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B5" w:rsidRPr="003F1312" w:rsidRDefault="00A85DB5" w:rsidP="003F1312">
      <w:pPr>
        <w:shd w:val="clear" w:color="auto" w:fill="FFFFFF" w:themeFill="background1"/>
        <w:spacing w:line="360" w:lineRule="auto"/>
        <w:rPr>
          <w:rFonts w:ascii="Tahoma" w:hAnsi="Tahoma" w:cs="Tahoma"/>
          <w:sz w:val="22"/>
          <w:szCs w:val="22"/>
        </w:rPr>
      </w:pPr>
      <w:bookmarkStart w:id="0" w:name="_GoBack"/>
      <w:bookmarkEnd w:id="0"/>
    </w:p>
    <w:p w:rsidR="000B72E8" w:rsidRPr="00E0137D" w:rsidRDefault="000B72E8" w:rsidP="000B72E8">
      <w:pPr>
        <w:shd w:val="clear" w:color="auto" w:fill="FFFFFF" w:themeFill="background1"/>
        <w:spacing w:line="360" w:lineRule="auto"/>
        <w:jc w:val="right"/>
        <w:rPr>
          <w:rFonts w:ascii="Tahoma" w:hAnsi="Tahoma" w:cs="Tahoma"/>
        </w:rPr>
      </w:pPr>
      <w:r w:rsidRPr="00E0137D">
        <w:rPr>
          <w:rFonts w:ascii="Tahoma" w:hAnsi="Tahoma" w:cs="Tahoma"/>
        </w:rPr>
        <w:t>Chascomús</w:t>
      </w:r>
      <w:r w:rsidR="007D4960">
        <w:rPr>
          <w:rFonts w:ascii="Tahoma" w:hAnsi="Tahoma" w:cs="Tahoma"/>
        </w:rPr>
        <w:t>, 9</w:t>
      </w:r>
      <w:r w:rsidR="00E97767">
        <w:rPr>
          <w:rFonts w:ascii="Tahoma" w:hAnsi="Tahoma" w:cs="Tahoma"/>
        </w:rPr>
        <w:t xml:space="preserve"> de </w:t>
      </w:r>
      <w:r w:rsidR="007D4960">
        <w:rPr>
          <w:rFonts w:ascii="Tahoma" w:hAnsi="Tahoma" w:cs="Tahoma"/>
        </w:rPr>
        <w:t>Diciembre</w:t>
      </w:r>
      <w:r>
        <w:rPr>
          <w:rFonts w:ascii="Tahoma" w:hAnsi="Tahoma" w:cs="Tahoma"/>
        </w:rPr>
        <w:t xml:space="preserve"> de</w:t>
      </w:r>
      <w:r w:rsidR="00B84662">
        <w:rPr>
          <w:rFonts w:ascii="Tahoma" w:hAnsi="Tahoma" w:cs="Tahoma"/>
        </w:rPr>
        <w:t xml:space="preserve"> 2024</w:t>
      </w:r>
      <w:r w:rsidR="00E97767">
        <w:rPr>
          <w:rFonts w:ascii="Tahoma" w:hAnsi="Tahoma" w:cs="Tahoma"/>
        </w:rPr>
        <w:t>.-</w:t>
      </w:r>
    </w:p>
    <w:p w:rsidR="000B72E8" w:rsidRDefault="000B72E8" w:rsidP="003F1312">
      <w:pPr>
        <w:shd w:val="clear" w:color="auto" w:fill="FFFFFF" w:themeFill="background1"/>
        <w:spacing w:line="360" w:lineRule="auto"/>
        <w:rPr>
          <w:rFonts w:ascii="Tahoma" w:hAnsi="Tahoma" w:cs="Tahoma"/>
        </w:rPr>
      </w:pPr>
    </w:p>
    <w:p w:rsidR="000B72E8" w:rsidRDefault="000B72E8" w:rsidP="003F1312">
      <w:pPr>
        <w:shd w:val="clear" w:color="auto" w:fill="FFFFFF" w:themeFill="background1"/>
        <w:spacing w:line="360" w:lineRule="auto"/>
        <w:rPr>
          <w:rFonts w:ascii="Tahoma" w:hAnsi="Tahoma" w:cs="Tahoma"/>
        </w:rPr>
      </w:pPr>
    </w:p>
    <w:p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Sr. Presidente del</w:t>
      </w:r>
    </w:p>
    <w:p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Honorable Concejo Deliberante</w:t>
      </w:r>
    </w:p>
    <w:p w:rsidR="00A85DB5" w:rsidRPr="00E97767" w:rsidRDefault="00B84662" w:rsidP="003F1312">
      <w:pPr>
        <w:shd w:val="clear" w:color="auto" w:fill="FFFFFF" w:themeFill="background1"/>
        <w:spacing w:line="360" w:lineRule="auto"/>
        <w:rPr>
          <w:rFonts w:ascii="Tahoma" w:hAnsi="Tahoma" w:cs="Tahoma"/>
          <w:b/>
        </w:rPr>
      </w:pPr>
      <w:r w:rsidRPr="00E97767">
        <w:rPr>
          <w:rFonts w:ascii="Tahoma" w:hAnsi="Tahoma" w:cs="Tahoma"/>
          <w:b/>
        </w:rPr>
        <w:t>ANDRES SANUCCI</w:t>
      </w:r>
    </w:p>
    <w:p w:rsidR="00E0137D" w:rsidRPr="00E0137D" w:rsidRDefault="00E0137D" w:rsidP="003F1312">
      <w:pPr>
        <w:shd w:val="clear" w:color="auto" w:fill="FFFFFF" w:themeFill="background1"/>
        <w:spacing w:line="360" w:lineRule="auto"/>
        <w:rPr>
          <w:rFonts w:ascii="Tahoma" w:hAnsi="Tahoma" w:cs="Tahoma"/>
        </w:rPr>
      </w:pPr>
      <w:r w:rsidRPr="00E0137D">
        <w:rPr>
          <w:rFonts w:ascii="Tahoma" w:hAnsi="Tahoma" w:cs="Tahoma"/>
        </w:rPr>
        <w:t>S__________/_________D</w:t>
      </w:r>
    </w:p>
    <w:p w:rsidR="00A85DB5" w:rsidRPr="00E0137D" w:rsidRDefault="00A85DB5" w:rsidP="003F1312">
      <w:pPr>
        <w:shd w:val="clear" w:color="auto" w:fill="FFFFFF" w:themeFill="background1"/>
        <w:spacing w:line="360" w:lineRule="auto"/>
        <w:rPr>
          <w:rFonts w:ascii="Tahoma" w:hAnsi="Tahoma" w:cs="Tahoma"/>
        </w:rPr>
      </w:pPr>
    </w:p>
    <w:p w:rsidR="007D4960" w:rsidRPr="007D4960" w:rsidRDefault="007D4960" w:rsidP="007D4960">
      <w:pPr>
        <w:jc w:val="both"/>
        <w:rPr>
          <w:rFonts w:ascii="Verdana" w:hAnsi="Verdana"/>
          <w:b/>
        </w:rPr>
      </w:pPr>
      <w:r w:rsidRPr="007D4960">
        <w:rPr>
          <w:rFonts w:ascii="Verdana" w:hAnsi="Verdana"/>
          <w:b/>
        </w:rPr>
        <w:t>De mi mayor consideración:</w:t>
      </w:r>
    </w:p>
    <w:p w:rsidR="007D4960" w:rsidRPr="007D4960" w:rsidRDefault="007D4960" w:rsidP="007D4960">
      <w:pPr>
        <w:jc w:val="both"/>
        <w:rPr>
          <w:rFonts w:ascii="Verdana" w:hAnsi="Verdana"/>
          <w:b/>
        </w:rPr>
      </w:pPr>
    </w:p>
    <w:p w:rsidR="007D4960" w:rsidRPr="007D4960" w:rsidRDefault="007D4960" w:rsidP="007D4960">
      <w:pPr>
        <w:spacing w:line="360" w:lineRule="auto"/>
        <w:jc w:val="both"/>
        <w:rPr>
          <w:rFonts w:ascii="Verdana" w:hAnsi="Verdana"/>
        </w:rPr>
      </w:pPr>
      <w:r w:rsidRPr="007D4960">
        <w:rPr>
          <w:rFonts w:ascii="Verdana" w:hAnsi="Verdana"/>
        </w:rPr>
        <w:t>Tengo el agrado de dirigirme a Ud., con el objeto de elevar</w:t>
      </w:r>
      <w:r>
        <w:rPr>
          <w:rFonts w:ascii="Verdana" w:hAnsi="Verdana"/>
        </w:rPr>
        <w:t xml:space="preserve"> </w:t>
      </w:r>
      <w:r w:rsidRPr="007D4960">
        <w:rPr>
          <w:rFonts w:ascii="Verdana" w:hAnsi="Verdana"/>
        </w:rPr>
        <w:t xml:space="preserve">al Honorable Concejo Deliberante el siguiente </w:t>
      </w:r>
      <w:r w:rsidRPr="007D4960">
        <w:rPr>
          <w:rFonts w:ascii="Verdana" w:hAnsi="Verdana"/>
          <w:b/>
          <w:i/>
        </w:rPr>
        <w:t>Proyecto de Ordenanza</w:t>
      </w:r>
      <w:r>
        <w:rPr>
          <w:rFonts w:ascii="Verdana" w:hAnsi="Verdana"/>
        </w:rPr>
        <w:t xml:space="preserve"> respecto al Presupuesto Año 2025</w:t>
      </w:r>
      <w:r w:rsidRPr="007D4960">
        <w:rPr>
          <w:rFonts w:ascii="Verdana" w:hAnsi="Verdana"/>
        </w:rPr>
        <w:t>.</w:t>
      </w:r>
    </w:p>
    <w:p w:rsidR="007D4960" w:rsidRPr="007D4960" w:rsidRDefault="007D4960" w:rsidP="007D4960">
      <w:pPr>
        <w:jc w:val="both"/>
        <w:rPr>
          <w:rFonts w:ascii="Verdana" w:hAnsi="Verdana"/>
          <w:b/>
        </w:rPr>
      </w:pPr>
    </w:p>
    <w:p w:rsidR="007D4960" w:rsidRPr="007D4960" w:rsidRDefault="007D4960" w:rsidP="007D4960">
      <w:pPr>
        <w:jc w:val="center"/>
        <w:rPr>
          <w:rFonts w:ascii="Verdana" w:hAnsi="Verdana"/>
          <w:b/>
        </w:rPr>
      </w:pPr>
      <w:r w:rsidRPr="007D4960">
        <w:rPr>
          <w:rFonts w:ascii="Verdana" w:hAnsi="Verdana"/>
          <w:b/>
        </w:rPr>
        <w:t>DESPACHO</w:t>
      </w:r>
    </w:p>
    <w:p w:rsidR="007D4960" w:rsidRDefault="007D4960" w:rsidP="007D4960">
      <w:pPr>
        <w:spacing w:line="360" w:lineRule="auto"/>
        <w:jc w:val="both"/>
        <w:rPr>
          <w:rFonts w:ascii="Arial" w:hAnsi="Arial" w:cs="Arial"/>
          <w:b/>
        </w:rPr>
      </w:pPr>
    </w:p>
    <w:p w:rsidR="007D4960" w:rsidRDefault="007D4960" w:rsidP="007D4960">
      <w:pPr>
        <w:spacing w:line="360" w:lineRule="auto"/>
        <w:jc w:val="both"/>
        <w:rPr>
          <w:rFonts w:ascii="Arial" w:hAnsi="Arial" w:cs="Arial"/>
          <w:b/>
        </w:rPr>
      </w:pPr>
      <w:r>
        <w:rPr>
          <w:rFonts w:ascii="Arial" w:hAnsi="Arial" w:cs="Arial"/>
          <w:b/>
        </w:rPr>
        <w:t>VISTO:</w:t>
      </w:r>
    </w:p>
    <w:p w:rsidR="007D4960" w:rsidRPr="00DD5917" w:rsidRDefault="007D4960" w:rsidP="007D4960">
      <w:pPr>
        <w:spacing w:line="360" w:lineRule="auto"/>
        <w:ind w:firstLine="851"/>
        <w:jc w:val="both"/>
        <w:rPr>
          <w:rFonts w:ascii="Arial" w:hAnsi="Arial" w:cs="Arial"/>
        </w:rPr>
      </w:pPr>
      <w:r w:rsidRPr="00DD5917">
        <w:rPr>
          <w:rFonts w:ascii="Arial" w:hAnsi="Arial" w:cs="Arial"/>
        </w:rPr>
        <w:t xml:space="preserve">Las facultades conferidas por el artículo </w:t>
      </w:r>
      <w:r>
        <w:rPr>
          <w:rFonts w:ascii="Arial" w:hAnsi="Arial" w:cs="Arial"/>
        </w:rPr>
        <w:t>10</w:t>
      </w:r>
      <w:r w:rsidRPr="00DD5917">
        <w:rPr>
          <w:rFonts w:ascii="Arial" w:hAnsi="Arial" w:cs="Arial"/>
        </w:rPr>
        <w:t>9 de la Ley Orgánica de las Municipalidades y normas concordantes, y</w:t>
      </w:r>
    </w:p>
    <w:p w:rsidR="007D4960" w:rsidRPr="00DD5917" w:rsidRDefault="007D4960" w:rsidP="007D4960">
      <w:pPr>
        <w:spacing w:line="360" w:lineRule="auto"/>
        <w:jc w:val="both"/>
        <w:rPr>
          <w:rFonts w:ascii="Arial" w:hAnsi="Arial" w:cs="Arial"/>
        </w:rPr>
      </w:pPr>
    </w:p>
    <w:p w:rsidR="007D4960" w:rsidRPr="00DD5917" w:rsidRDefault="007D4960" w:rsidP="007D4960">
      <w:pPr>
        <w:spacing w:line="360" w:lineRule="auto"/>
        <w:jc w:val="both"/>
        <w:rPr>
          <w:rFonts w:ascii="Arial" w:hAnsi="Arial" w:cs="Arial"/>
          <w:b/>
        </w:rPr>
      </w:pPr>
      <w:r w:rsidRPr="00DD5917">
        <w:rPr>
          <w:rFonts w:ascii="Arial" w:hAnsi="Arial" w:cs="Arial"/>
          <w:b/>
        </w:rPr>
        <w:t xml:space="preserve">CONSIDERANDO: </w:t>
      </w:r>
    </w:p>
    <w:p w:rsidR="007D4960" w:rsidRDefault="007D4960" w:rsidP="007D4960">
      <w:pPr>
        <w:spacing w:line="360" w:lineRule="auto"/>
        <w:ind w:firstLine="2127"/>
        <w:jc w:val="both"/>
        <w:rPr>
          <w:rFonts w:ascii="Arial" w:hAnsi="Arial" w:cs="Arial"/>
        </w:rPr>
      </w:pPr>
      <w:r w:rsidRPr="00DD5917">
        <w:rPr>
          <w:rFonts w:ascii="Arial" w:hAnsi="Arial" w:cs="Arial"/>
        </w:rPr>
        <w:t>Que es necesario contar con la aprobación de las normas que hacen a las finanzas y al plan de gobierno municipal</w:t>
      </w:r>
      <w:r>
        <w:rPr>
          <w:rFonts w:ascii="Arial" w:hAnsi="Arial" w:cs="Arial"/>
        </w:rPr>
        <w:t>;</w:t>
      </w:r>
    </w:p>
    <w:p w:rsidR="007D4960" w:rsidRDefault="007D4960" w:rsidP="007D4960">
      <w:pPr>
        <w:spacing w:line="360" w:lineRule="auto"/>
        <w:ind w:firstLine="2127"/>
        <w:jc w:val="both"/>
        <w:rPr>
          <w:rFonts w:ascii="Arial" w:hAnsi="Arial" w:cs="Arial"/>
        </w:rPr>
      </w:pPr>
      <w:r>
        <w:rPr>
          <w:rFonts w:ascii="Arial" w:hAnsi="Arial" w:cs="Arial"/>
        </w:rPr>
        <w:t>Que, de acuerdo a lo normado en el art. 18 del referido texto legal, el presupuesto anual constituye el límite a las autorizaciones en materia de gastos;</w:t>
      </w:r>
    </w:p>
    <w:p w:rsidR="007D4960" w:rsidRDefault="007D4960" w:rsidP="007D4960">
      <w:pPr>
        <w:spacing w:line="360" w:lineRule="auto"/>
        <w:ind w:firstLine="2127"/>
        <w:jc w:val="both"/>
        <w:rPr>
          <w:rFonts w:ascii="Arial" w:hAnsi="Arial" w:cs="Arial"/>
        </w:rPr>
      </w:pPr>
      <w:r>
        <w:rPr>
          <w:rFonts w:ascii="Arial" w:hAnsi="Arial" w:cs="Arial"/>
        </w:rPr>
        <w:t xml:space="preserve">Que el presente proyecto muestra los lineamientos de la gestión propuestos por el Departamento Ejecutivo para el ejercicio fiscal 2025; </w:t>
      </w:r>
    </w:p>
    <w:p w:rsidR="007D4960" w:rsidRDefault="007D4960" w:rsidP="007D4960">
      <w:pPr>
        <w:spacing w:line="360" w:lineRule="auto"/>
        <w:ind w:firstLine="2127"/>
        <w:jc w:val="both"/>
        <w:rPr>
          <w:rFonts w:ascii="Arial" w:hAnsi="Arial" w:cs="Arial"/>
        </w:rPr>
      </w:pPr>
      <w:r>
        <w:rPr>
          <w:rFonts w:ascii="Arial" w:hAnsi="Arial" w:cs="Arial"/>
        </w:rPr>
        <w:t>Que sin perjuicio del plan de gobierno presentado para el próximo año, el articulado incluye artículos que suponen delegación de potestades de este cuerpo, que entendemos merecen ser acotados.</w:t>
      </w:r>
    </w:p>
    <w:p w:rsidR="007D4960" w:rsidRDefault="007D4960" w:rsidP="007D4960">
      <w:pPr>
        <w:spacing w:line="360" w:lineRule="auto"/>
        <w:ind w:firstLine="2127"/>
        <w:jc w:val="both"/>
        <w:rPr>
          <w:rFonts w:ascii="Arial" w:hAnsi="Arial" w:cs="Arial"/>
        </w:rPr>
      </w:pPr>
      <w:r>
        <w:rPr>
          <w:rFonts w:ascii="Arial" w:hAnsi="Arial" w:cs="Arial"/>
        </w:rPr>
        <w:lastRenderedPageBreak/>
        <w:t>Que a fin de evitar obstruir a la gestión, por un lado se propone corregir la redacción de la ordenanza impositiva, con el doble propósito de dotar de flexibilidad al Departamento Ejecutivo, a la vez de dar certidumbre a los contribuyentes sobre la vigencia de bonificaciones.</w:t>
      </w:r>
    </w:p>
    <w:p w:rsidR="00E538C4" w:rsidRPr="00A07DFB" w:rsidRDefault="00E538C4" w:rsidP="00E538C4">
      <w:pPr>
        <w:spacing w:line="360" w:lineRule="auto"/>
        <w:ind w:firstLine="2127"/>
        <w:jc w:val="both"/>
        <w:rPr>
          <w:rFonts w:ascii="Arial" w:hAnsi="Arial" w:cs="Arial"/>
        </w:rPr>
      </w:pPr>
      <w:r w:rsidRPr="00A07DFB">
        <w:rPr>
          <w:rFonts w:ascii="Arial" w:hAnsi="Arial" w:cs="Arial"/>
        </w:rPr>
        <w:t>Que, atento a que aún no se han aprobado los presupuestos a nivel nacional y provincial, y sólo se cuenta con algunas estimaciones difundidas a través de los medios de comunicación respecto a las pautas macroeconómicas del año 2025, se ha trazado el presente con el objeto de sostener y mejorar los servicios municipales que actualmente se brindan y con la definición sólo de las obras que podrán tener financiamiento por parte de la provincia y/o a través de fondos propios, ya que las previstas a través de convenios con organismos nacionales han sido paralizadas prácticamente en su totalidad;</w:t>
      </w:r>
    </w:p>
    <w:p w:rsidR="007D4960" w:rsidRDefault="00E538C4" w:rsidP="00E538C4">
      <w:pPr>
        <w:spacing w:line="360" w:lineRule="auto"/>
        <w:jc w:val="both"/>
        <w:rPr>
          <w:rFonts w:ascii="Arial" w:hAnsi="Arial" w:cs="Arial"/>
        </w:rPr>
      </w:pPr>
      <w:r>
        <w:rPr>
          <w:rFonts w:ascii="Arial" w:hAnsi="Arial" w:cs="Arial"/>
        </w:rPr>
        <w:t xml:space="preserve">                                  </w:t>
      </w:r>
      <w:r w:rsidR="007D4960">
        <w:rPr>
          <w:rFonts w:ascii="Arial" w:hAnsi="Arial" w:cs="Arial"/>
        </w:rPr>
        <w:t>Que con respecto a la materia salarial, sin perjuicio de facultar al Ejecutivo para acordar incremento mediante los acuerdos paritarios, se busca dar transparencia a los regímenes de bonificaciones y adicionales, prorrogando los esquemas vigentes, para no afectar derechos del personal; y dotando de un tiempo prudencial para que el departamento ejecutivo establezca un régimen permanente de bonificaciones y adicionales, aprobado por ordenanza, conforme manda la Ley 14.656.</w:t>
      </w:r>
    </w:p>
    <w:p w:rsidR="007D4960" w:rsidRDefault="007D4960" w:rsidP="007D4960">
      <w:pPr>
        <w:spacing w:line="360" w:lineRule="auto"/>
        <w:ind w:firstLine="2127"/>
        <w:jc w:val="both"/>
        <w:rPr>
          <w:rFonts w:ascii="Arial" w:hAnsi="Arial" w:cs="Arial"/>
          <w:b/>
          <w:sz w:val="28"/>
          <w:szCs w:val="28"/>
          <w:u w:val="single"/>
        </w:rPr>
      </w:pPr>
      <w:r>
        <w:rPr>
          <w:rFonts w:ascii="Arial" w:hAnsi="Arial" w:cs="Arial"/>
        </w:rPr>
        <w:t xml:space="preserve">Por ello, el Bloque Cambiemos Chascomús, </w:t>
      </w:r>
      <w:r w:rsidR="00E538C4">
        <w:rPr>
          <w:rFonts w:ascii="Arial" w:hAnsi="Arial" w:cs="Arial"/>
        </w:rPr>
        <w:t xml:space="preserve">UCR y GEN </w:t>
      </w:r>
      <w:r>
        <w:rPr>
          <w:rFonts w:ascii="Arial" w:hAnsi="Arial" w:cs="Arial"/>
        </w:rPr>
        <w:t>presenta el siguiente despacho para aprobar el proyecto con modificaciones:</w:t>
      </w:r>
    </w:p>
    <w:p w:rsidR="007D4960" w:rsidRDefault="007D4960" w:rsidP="007D4960">
      <w:pPr>
        <w:spacing w:line="360" w:lineRule="auto"/>
        <w:jc w:val="center"/>
        <w:rPr>
          <w:rFonts w:ascii="Arial" w:hAnsi="Arial" w:cs="Arial"/>
          <w:b/>
          <w:sz w:val="28"/>
          <w:szCs w:val="28"/>
          <w:u w:val="single"/>
        </w:rPr>
      </w:pPr>
    </w:p>
    <w:p w:rsidR="00E538C4" w:rsidRPr="00A07DFB" w:rsidRDefault="00E538C4" w:rsidP="00E538C4">
      <w:pPr>
        <w:spacing w:line="360" w:lineRule="auto"/>
        <w:jc w:val="center"/>
        <w:rPr>
          <w:rFonts w:ascii="Arial" w:hAnsi="Arial" w:cs="Arial"/>
          <w:b/>
          <w:u w:val="single"/>
        </w:rPr>
      </w:pPr>
      <w:r w:rsidRPr="00A07DFB">
        <w:rPr>
          <w:rFonts w:ascii="Arial" w:hAnsi="Arial" w:cs="Arial"/>
          <w:b/>
          <w:u w:val="single"/>
        </w:rPr>
        <w:t>ORDENANZA</w:t>
      </w:r>
    </w:p>
    <w:p w:rsidR="00E538C4" w:rsidRPr="00A07DFB" w:rsidRDefault="00E538C4" w:rsidP="00E538C4">
      <w:pPr>
        <w:spacing w:line="360" w:lineRule="auto"/>
        <w:jc w:val="both"/>
        <w:rPr>
          <w:rFonts w:ascii="Arial" w:hAnsi="Arial" w:cs="Arial"/>
        </w:rPr>
      </w:pPr>
      <w:r w:rsidRPr="00A07DFB">
        <w:rPr>
          <w:rFonts w:ascii="Arial" w:hAnsi="Arial" w:cs="Arial"/>
        </w:rPr>
        <w:t xml:space="preserve">        </w:t>
      </w:r>
    </w:p>
    <w:p w:rsidR="00E538C4" w:rsidRPr="00A07DFB" w:rsidRDefault="00E538C4" w:rsidP="00E538C4">
      <w:pPr>
        <w:spacing w:line="360" w:lineRule="auto"/>
        <w:jc w:val="both"/>
        <w:rPr>
          <w:rFonts w:ascii="Arial" w:hAnsi="Arial" w:cs="Arial"/>
        </w:rPr>
      </w:pPr>
      <w:r w:rsidRPr="00A07DFB">
        <w:rPr>
          <w:rFonts w:ascii="Arial" w:hAnsi="Arial" w:cs="Arial"/>
          <w:b/>
          <w:u w:val="single"/>
        </w:rPr>
        <w:t>ARTICULO 1º:</w:t>
      </w:r>
      <w:r w:rsidRPr="00A07DFB">
        <w:rPr>
          <w:rFonts w:ascii="Arial" w:hAnsi="Arial" w:cs="Arial"/>
        </w:rPr>
        <w:t xml:space="preserve"> </w:t>
      </w:r>
      <w:proofErr w:type="spellStart"/>
      <w:r w:rsidRPr="00A07DFB">
        <w:rPr>
          <w:rFonts w:ascii="Arial" w:hAnsi="Arial" w:cs="Arial"/>
        </w:rPr>
        <w:t>Fíjase</w:t>
      </w:r>
      <w:proofErr w:type="spellEnd"/>
      <w:r w:rsidRPr="00A07DFB">
        <w:rPr>
          <w:rFonts w:ascii="Arial" w:hAnsi="Arial" w:cs="Arial"/>
        </w:rPr>
        <w:t xml:space="preserve"> en la suma de $ 47.469.120.713,02 el Presupuesto de Gastos que regirá para el Ejercicio 2025, de acuerdo al detalle de las planillas obrantes como Anexo que forma parte integrante de la presente (Tomo I y Tomo II).</w:t>
      </w:r>
    </w:p>
    <w:p w:rsidR="00E538C4" w:rsidRPr="00A07DFB" w:rsidRDefault="00E538C4" w:rsidP="00E538C4">
      <w:pPr>
        <w:spacing w:line="360" w:lineRule="auto"/>
        <w:jc w:val="both"/>
        <w:rPr>
          <w:rFonts w:ascii="Arial" w:hAnsi="Arial" w:cs="Arial"/>
        </w:rPr>
      </w:pPr>
    </w:p>
    <w:p w:rsidR="00E538C4" w:rsidRDefault="00E538C4" w:rsidP="00E538C4">
      <w:pPr>
        <w:spacing w:line="360" w:lineRule="auto"/>
        <w:jc w:val="both"/>
        <w:rPr>
          <w:rFonts w:ascii="Arial" w:hAnsi="Arial" w:cs="Arial"/>
        </w:rPr>
      </w:pPr>
      <w:r w:rsidRPr="00A07DFB">
        <w:rPr>
          <w:rFonts w:ascii="Arial" w:hAnsi="Arial" w:cs="Arial"/>
          <w:b/>
          <w:u w:val="single"/>
        </w:rPr>
        <w:t>ARTICULO 2º:</w:t>
      </w:r>
      <w:r w:rsidRPr="00A07DFB">
        <w:rPr>
          <w:rFonts w:ascii="Arial" w:hAnsi="Arial" w:cs="Arial"/>
        </w:rPr>
        <w:t xml:space="preserve"> </w:t>
      </w:r>
      <w:proofErr w:type="spellStart"/>
      <w:r w:rsidRPr="00A07DFB">
        <w:rPr>
          <w:rFonts w:ascii="Arial" w:hAnsi="Arial" w:cs="Arial"/>
        </w:rPr>
        <w:t>Estímase</w:t>
      </w:r>
      <w:proofErr w:type="spellEnd"/>
      <w:r w:rsidRPr="00A07DFB">
        <w:rPr>
          <w:rFonts w:ascii="Arial" w:hAnsi="Arial" w:cs="Arial"/>
        </w:rPr>
        <w:t xml:space="preserve"> en la suma de $ 47.469.120.713,02 los Recursos destinados a la financiación del Presupuesto de Gastos que regirá para el Ejercicio 2025, de acuerdo al detalle de las planillas obrantes como Anexo que forma parte integrante de la presente (Tomo I y Tomo II).</w:t>
      </w:r>
    </w:p>
    <w:p w:rsidR="00E538C4" w:rsidRPr="00A07DFB" w:rsidRDefault="00E538C4" w:rsidP="00E538C4">
      <w:pPr>
        <w:spacing w:line="360" w:lineRule="auto"/>
        <w:jc w:val="both"/>
        <w:rPr>
          <w:rFonts w:ascii="Arial" w:hAnsi="Arial" w:cs="Arial"/>
        </w:rPr>
      </w:pPr>
    </w:p>
    <w:p w:rsidR="00E538C4" w:rsidRPr="003566E3" w:rsidRDefault="00E538C4" w:rsidP="00E538C4">
      <w:pPr>
        <w:spacing w:line="360" w:lineRule="auto"/>
        <w:jc w:val="both"/>
        <w:rPr>
          <w:rFonts w:ascii="Arial" w:hAnsi="Arial" w:cs="Arial"/>
        </w:rPr>
      </w:pPr>
      <w:r w:rsidRPr="00A07DFB">
        <w:rPr>
          <w:rFonts w:ascii="Arial" w:hAnsi="Arial" w:cs="Arial"/>
          <w:b/>
          <w:u w:val="single"/>
        </w:rPr>
        <w:lastRenderedPageBreak/>
        <w:t>ARTICULO 3º:</w:t>
      </w:r>
      <w:r w:rsidRPr="00A07DFB">
        <w:rPr>
          <w:rFonts w:ascii="Arial" w:hAnsi="Arial" w:cs="Arial"/>
          <w:b/>
        </w:rPr>
        <w:t xml:space="preserve"> </w:t>
      </w:r>
      <w:r w:rsidRPr="00257E26">
        <w:rPr>
          <w:rFonts w:ascii="Arial" w:hAnsi="Arial" w:cs="Arial"/>
        </w:rPr>
        <w:t>ESTABLÉCESE la bonificación por antigüedad para el personal</w:t>
      </w:r>
      <w:r>
        <w:rPr>
          <w:rFonts w:ascii="Arial" w:hAnsi="Arial" w:cs="Arial"/>
        </w:rPr>
        <w:t xml:space="preserve"> </w:t>
      </w:r>
      <w:r w:rsidRPr="00257E26">
        <w:rPr>
          <w:rFonts w:ascii="Arial" w:hAnsi="Arial" w:cs="Arial"/>
        </w:rPr>
        <w:t>municipal superior y de planta permanente, que será percibida de acuerdo a lo</w:t>
      </w:r>
      <w:r>
        <w:rPr>
          <w:rFonts w:ascii="Arial" w:hAnsi="Arial" w:cs="Arial"/>
        </w:rPr>
        <w:t xml:space="preserve"> </w:t>
      </w:r>
      <w:r w:rsidRPr="00257E26">
        <w:rPr>
          <w:rFonts w:ascii="Arial" w:hAnsi="Arial" w:cs="Arial"/>
        </w:rPr>
        <w:t>que establezca la ordenanza o norma que se encuentre vigente conforme lo</w:t>
      </w:r>
      <w:r>
        <w:rPr>
          <w:rFonts w:ascii="Arial" w:hAnsi="Arial" w:cs="Arial"/>
        </w:rPr>
        <w:t xml:space="preserve"> </w:t>
      </w:r>
      <w:r w:rsidRPr="00257E26">
        <w:rPr>
          <w:rFonts w:ascii="Arial" w:hAnsi="Arial" w:cs="Arial"/>
        </w:rPr>
        <w:t>dispuesto en el artículo 1° de la Ley Provincial 14.656 y concordantes.</w:t>
      </w:r>
    </w:p>
    <w:p w:rsidR="00E538C4" w:rsidRPr="00A07DFB" w:rsidRDefault="00E538C4" w:rsidP="00E538C4">
      <w:pPr>
        <w:spacing w:line="360" w:lineRule="auto"/>
        <w:jc w:val="both"/>
        <w:rPr>
          <w:rFonts w:ascii="Arial" w:hAnsi="Arial" w:cs="Arial"/>
          <w:b/>
          <w:highlight w:val="lightGray"/>
          <w:u w:val="single"/>
        </w:rPr>
      </w:pPr>
    </w:p>
    <w:p w:rsidR="00E538C4" w:rsidRPr="003566E3" w:rsidRDefault="00E538C4" w:rsidP="00E538C4">
      <w:pPr>
        <w:spacing w:line="360" w:lineRule="auto"/>
        <w:jc w:val="both"/>
        <w:rPr>
          <w:rFonts w:ascii="Arial" w:hAnsi="Arial" w:cs="Arial"/>
          <w:bCs/>
        </w:rPr>
      </w:pPr>
      <w:r w:rsidRPr="00A07DFB">
        <w:rPr>
          <w:rFonts w:ascii="Arial" w:hAnsi="Arial" w:cs="Arial"/>
          <w:b/>
          <w:color w:val="000000"/>
          <w:u w:val="single"/>
        </w:rPr>
        <w:t>ARTICULO 4º:</w:t>
      </w:r>
      <w:r w:rsidRPr="00A07DFB">
        <w:rPr>
          <w:rFonts w:ascii="Arial" w:hAnsi="Arial" w:cs="Arial"/>
          <w:bCs/>
          <w:color w:val="000000"/>
        </w:rPr>
        <w:t xml:space="preserve"> </w:t>
      </w:r>
      <w:proofErr w:type="spellStart"/>
      <w:r>
        <w:rPr>
          <w:rFonts w:ascii="Arial" w:hAnsi="Arial" w:cs="Arial"/>
        </w:rPr>
        <w:t>Facúltase</w:t>
      </w:r>
      <w:proofErr w:type="spellEnd"/>
      <w:r>
        <w:rPr>
          <w:rFonts w:ascii="Arial" w:hAnsi="Arial" w:cs="Arial"/>
        </w:rPr>
        <w:t xml:space="preserve"> </w:t>
      </w:r>
      <w:r w:rsidRPr="00341DF9">
        <w:rPr>
          <w:rFonts w:ascii="Arial" w:hAnsi="Arial" w:cs="Arial"/>
          <w:bCs/>
        </w:rPr>
        <w:t xml:space="preserve">al Departamento Ejecutivo a ampliar los montos de los sueldos básicos de todo el personal de revista de la Comuna, incluido o no en el régimen normativo vigente y </w:t>
      </w:r>
      <w:r w:rsidRPr="00257E26">
        <w:rPr>
          <w:rFonts w:ascii="Arial" w:hAnsi="Arial" w:cs="Arial"/>
          <w:bCs/>
        </w:rPr>
        <w:t>a mantener hasta el 31 de marzo de 2025 el régimen de bonificaciones y adicionales vigentes al 31 de diciembre de 2024.</w:t>
      </w:r>
      <w:r>
        <w:rPr>
          <w:rFonts w:ascii="Arial" w:hAnsi="Arial" w:cs="Arial"/>
          <w:bCs/>
        </w:rPr>
        <w:t xml:space="preserve"> </w:t>
      </w:r>
      <w:r w:rsidRPr="00257E26">
        <w:rPr>
          <w:rFonts w:ascii="Arial" w:hAnsi="Arial" w:cs="Arial"/>
          <w:bCs/>
        </w:rPr>
        <w:t>En caso implementar un régimen de bonificaciones y adicionales al finalizar la prórroga, el Departamento Ejecutivo deberá enviar el correspondiente proyecto de Ordenanza conforme lo establecido en artículo 1º  de la Ley 14.656.</w:t>
      </w:r>
    </w:p>
    <w:p w:rsidR="00E538C4" w:rsidRPr="00A07DFB" w:rsidRDefault="00E538C4" w:rsidP="00E538C4">
      <w:pPr>
        <w:spacing w:line="360" w:lineRule="auto"/>
        <w:jc w:val="both"/>
        <w:rPr>
          <w:rFonts w:ascii="Arial" w:hAnsi="Arial" w:cs="Arial"/>
          <w:bCs/>
          <w:color w:val="000000"/>
        </w:rPr>
      </w:pPr>
    </w:p>
    <w:p w:rsidR="00E538C4" w:rsidRDefault="00E538C4" w:rsidP="00E538C4">
      <w:pPr>
        <w:spacing w:line="360" w:lineRule="auto"/>
        <w:jc w:val="both"/>
        <w:rPr>
          <w:rFonts w:ascii="Arial" w:hAnsi="Arial" w:cs="Arial"/>
          <w:bCs/>
          <w:color w:val="000000"/>
        </w:rPr>
      </w:pPr>
      <w:r w:rsidRPr="00A07DFB">
        <w:rPr>
          <w:rFonts w:ascii="Arial" w:hAnsi="Arial" w:cs="Arial"/>
          <w:b/>
          <w:u w:val="single"/>
        </w:rPr>
        <w:t>ARTICULO 5º</w:t>
      </w:r>
      <w:r w:rsidRPr="00A07DFB">
        <w:rPr>
          <w:rFonts w:ascii="Arial" w:hAnsi="Arial" w:cs="Arial"/>
        </w:rPr>
        <w:t xml:space="preserve">: </w:t>
      </w:r>
      <w:proofErr w:type="spellStart"/>
      <w:r w:rsidRPr="00677659">
        <w:rPr>
          <w:rFonts w:ascii="Arial" w:hAnsi="Arial" w:cs="Arial"/>
          <w:bCs/>
          <w:color w:val="000000"/>
        </w:rPr>
        <w:t>F</w:t>
      </w:r>
      <w:r>
        <w:rPr>
          <w:rFonts w:ascii="Arial" w:hAnsi="Arial" w:cs="Arial"/>
          <w:bCs/>
          <w:color w:val="000000"/>
        </w:rPr>
        <w:t>acúltase</w:t>
      </w:r>
      <w:proofErr w:type="spellEnd"/>
      <w:r>
        <w:rPr>
          <w:rFonts w:ascii="Arial" w:hAnsi="Arial" w:cs="Arial"/>
          <w:bCs/>
          <w:color w:val="000000"/>
        </w:rPr>
        <w:t xml:space="preserve"> </w:t>
      </w:r>
      <w:r w:rsidRPr="00677659">
        <w:rPr>
          <w:rFonts w:ascii="Arial" w:hAnsi="Arial" w:cs="Arial"/>
          <w:bCs/>
          <w:color w:val="000000"/>
        </w:rPr>
        <w:t xml:space="preserve">al Departamento Ejecutivo a crear nuevas dependencias o modificar las existentes, así como a incrementar las vacantes de la Dotación de Personal y si ello ocasionare mayor gasto, el mismo se financie por alguno de los mecanismos previstos en el artículo 119º o 120º del Decreto Ley Provincial N° 6.769/58.- y sus modificaciones; siempre que dicho gasto se corresponda con las causales establecidas en el Artículo 119° de la LOM, debiendo darse cumplimiento a lo establecido en </w:t>
      </w:r>
      <w:r>
        <w:rPr>
          <w:rFonts w:ascii="Arial" w:hAnsi="Arial" w:cs="Arial"/>
          <w:bCs/>
          <w:color w:val="000000"/>
        </w:rPr>
        <w:t xml:space="preserve">el </w:t>
      </w:r>
      <w:r w:rsidRPr="00677659">
        <w:rPr>
          <w:rFonts w:ascii="Arial" w:hAnsi="Arial" w:cs="Arial"/>
          <w:bCs/>
          <w:color w:val="000000"/>
        </w:rPr>
        <w:t xml:space="preserve">Artículo 76°, del Reglamento de Contabilidad.  </w:t>
      </w:r>
    </w:p>
    <w:p w:rsidR="00E538C4" w:rsidRDefault="00E538C4" w:rsidP="00E538C4">
      <w:pPr>
        <w:spacing w:line="360" w:lineRule="auto"/>
        <w:jc w:val="both"/>
        <w:rPr>
          <w:rFonts w:ascii="Arial" w:hAnsi="Arial" w:cs="Arial"/>
          <w:bCs/>
          <w:color w:val="000000"/>
        </w:rPr>
      </w:pPr>
    </w:p>
    <w:p w:rsidR="00E538C4" w:rsidRPr="00A07DFB" w:rsidRDefault="00E538C4" w:rsidP="00E538C4">
      <w:pPr>
        <w:spacing w:line="360" w:lineRule="auto"/>
        <w:jc w:val="both"/>
        <w:rPr>
          <w:rFonts w:ascii="Arial" w:hAnsi="Arial" w:cs="Arial"/>
          <w:bCs/>
          <w:color w:val="000000"/>
        </w:rPr>
      </w:pPr>
      <w:r w:rsidRPr="00F84368">
        <w:rPr>
          <w:rFonts w:ascii="Arial" w:hAnsi="Arial" w:cs="Arial"/>
          <w:b/>
          <w:u w:val="single"/>
        </w:rPr>
        <w:t xml:space="preserve">ARTICULO </w:t>
      </w:r>
      <w:r>
        <w:rPr>
          <w:rFonts w:ascii="Arial" w:hAnsi="Arial" w:cs="Arial"/>
          <w:b/>
          <w:u w:val="single"/>
        </w:rPr>
        <w:t>6</w:t>
      </w:r>
      <w:r w:rsidRPr="00F84368">
        <w:rPr>
          <w:rFonts w:ascii="Arial" w:hAnsi="Arial" w:cs="Arial"/>
          <w:b/>
          <w:u w:val="single"/>
        </w:rPr>
        <w:t>º</w:t>
      </w:r>
      <w:r w:rsidRPr="00F84368">
        <w:rPr>
          <w:rFonts w:ascii="Arial" w:hAnsi="Arial" w:cs="Arial"/>
        </w:rPr>
        <w:t>:</w:t>
      </w:r>
      <w:r>
        <w:rPr>
          <w:rFonts w:ascii="Arial" w:hAnsi="Arial" w:cs="Arial"/>
        </w:rPr>
        <w:t xml:space="preserve"> </w:t>
      </w:r>
      <w:r w:rsidRPr="00A07DFB">
        <w:rPr>
          <w:rFonts w:ascii="Arial" w:hAnsi="Arial" w:cs="Arial"/>
          <w:bCs/>
          <w:color w:val="000000"/>
        </w:rPr>
        <w:t xml:space="preserve">De acuerdo a lo establecido en el artículo 67°, último párrafo, de la Ley Provincial N° 14.656 y sólo con relación a la especie salarial, aplíquese supletoriamente el régimen previsto en la citada normativa para los funcionarios excluidos de la misma. </w:t>
      </w:r>
    </w:p>
    <w:p w:rsidR="00E538C4" w:rsidRPr="00A07DFB" w:rsidRDefault="00E538C4" w:rsidP="00E538C4">
      <w:pPr>
        <w:spacing w:line="360" w:lineRule="auto"/>
        <w:jc w:val="both"/>
        <w:rPr>
          <w:rFonts w:ascii="Arial" w:hAnsi="Arial" w:cs="Arial"/>
          <w:b/>
          <w:u w:val="single"/>
        </w:rPr>
      </w:pPr>
    </w:p>
    <w:p w:rsidR="00E538C4" w:rsidRDefault="00E538C4" w:rsidP="00E538C4">
      <w:pPr>
        <w:spacing w:line="360" w:lineRule="auto"/>
        <w:jc w:val="both"/>
        <w:rPr>
          <w:rFonts w:ascii="Arial" w:hAnsi="Arial" w:cs="Arial"/>
        </w:rPr>
      </w:pPr>
      <w:r w:rsidRPr="00A07DFB">
        <w:rPr>
          <w:rFonts w:ascii="Arial" w:hAnsi="Arial" w:cs="Arial"/>
          <w:b/>
          <w:u w:val="single"/>
        </w:rPr>
        <w:t xml:space="preserve">ARTICULO </w:t>
      </w:r>
      <w:r>
        <w:rPr>
          <w:rFonts w:ascii="Arial" w:hAnsi="Arial" w:cs="Arial"/>
          <w:b/>
          <w:u w:val="single"/>
        </w:rPr>
        <w:t>7</w:t>
      </w:r>
      <w:r w:rsidRPr="00A07DFB">
        <w:rPr>
          <w:rFonts w:ascii="Arial" w:hAnsi="Arial" w:cs="Arial"/>
          <w:b/>
          <w:u w:val="single"/>
        </w:rPr>
        <w:t>º</w:t>
      </w:r>
      <w:r w:rsidRPr="00A07DFB">
        <w:rPr>
          <w:rFonts w:ascii="Arial" w:hAnsi="Arial" w:cs="Arial"/>
        </w:rPr>
        <w:t xml:space="preserve">: </w:t>
      </w:r>
      <w:r>
        <w:rPr>
          <w:rFonts w:ascii="Arial" w:hAnsi="Arial" w:cs="Arial"/>
        </w:rPr>
        <w:t>Modifíquese el primer párrafo del Inciso 3 del artículo 5º del Anexo II (Impositiva) de la Ordenanza Nº 5525, el que quedará redactado de la siguiente manera:</w:t>
      </w:r>
    </w:p>
    <w:p w:rsidR="00E538C4" w:rsidRDefault="00E538C4" w:rsidP="00E538C4">
      <w:pPr>
        <w:spacing w:line="360" w:lineRule="auto"/>
        <w:jc w:val="both"/>
        <w:rPr>
          <w:rFonts w:ascii="Arial" w:hAnsi="Arial" w:cs="Arial"/>
        </w:rPr>
      </w:pPr>
      <w:r>
        <w:rPr>
          <w:rFonts w:ascii="Arial" w:hAnsi="Arial" w:cs="Arial"/>
        </w:rPr>
        <w:lastRenderedPageBreak/>
        <w:t>“</w:t>
      </w:r>
      <w:r w:rsidRPr="004D792E">
        <w:rPr>
          <w:rFonts w:ascii="Arial" w:hAnsi="Arial" w:cs="Arial"/>
          <w:b/>
        </w:rPr>
        <w:t>3) Bonificación.</w:t>
      </w:r>
      <w:r w:rsidRPr="004D792E">
        <w:rPr>
          <w:rFonts w:ascii="Arial" w:hAnsi="Arial" w:cs="Arial"/>
        </w:rPr>
        <w:t xml:space="preserve"> Establézcase una bonificación especial de hasta el 30% sobre la Tasa correspondiente al ejercicio corriente para aquellos inmuebles que no registren deuda exigible de años anteriores. </w:t>
      </w:r>
      <w:r>
        <w:rPr>
          <w:rFonts w:ascii="Arial" w:hAnsi="Arial" w:cs="Arial"/>
        </w:rPr>
        <w:t>“</w:t>
      </w:r>
    </w:p>
    <w:p w:rsidR="00E538C4" w:rsidRPr="00A07DFB" w:rsidRDefault="00E538C4" w:rsidP="00E538C4">
      <w:pPr>
        <w:spacing w:line="360" w:lineRule="auto"/>
        <w:jc w:val="both"/>
        <w:rPr>
          <w:rFonts w:ascii="Arial" w:hAnsi="Arial" w:cs="Arial"/>
        </w:rPr>
      </w:pPr>
    </w:p>
    <w:p w:rsidR="00E538C4" w:rsidRPr="00A07DFB" w:rsidRDefault="00E538C4" w:rsidP="00E538C4">
      <w:pPr>
        <w:spacing w:line="360" w:lineRule="auto"/>
        <w:jc w:val="both"/>
        <w:rPr>
          <w:rFonts w:ascii="Arial" w:hAnsi="Arial" w:cs="Arial"/>
        </w:rPr>
      </w:pPr>
      <w:r w:rsidRPr="00A07DFB">
        <w:rPr>
          <w:rFonts w:ascii="Arial" w:hAnsi="Arial" w:cs="Arial"/>
          <w:b/>
          <w:u w:val="single"/>
        </w:rPr>
        <w:t xml:space="preserve">ARTICULO </w:t>
      </w:r>
      <w:r>
        <w:rPr>
          <w:rFonts w:ascii="Arial" w:hAnsi="Arial" w:cs="Arial"/>
          <w:b/>
          <w:u w:val="single"/>
        </w:rPr>
        <w:t>8</w:t>
      </w:r>
      <w:r w:rsidRPr="00A07DFB">
        <w:rPr>
          <w:rFonts w:ascii="Arial" w:hAnsi="Arial" w:cs="Arial"/>
          <w:b/>
          <w:u w:val="single"/>
        </w:rPr>
        <w:t>º</w:t>
      </w:r>
      <w:r w:rsidRPr="00A07DFB">
        <w:rPr>
          <w:rFonts w:ascii="Arial" w:hAnsi="Arial" w:cs="Arial"/>
          <w:b/>
        </w:rPr>
        <w:t xml:space="preserve">: </w:t>
      </w:r>
      <w:proofErr w:type="spellStart"/>
      <w:r w:rsidRPr="00A07DFB">
        <w:rPr>
          <w:rFonts w:ascii="Arial" w:hAnsi="Arial" w:cs="Arial"/>
        </w:rPr>
        <w:t>F</w:t>
      </w:r>
      <w:r>
        <w:rPr>
          <w:rFonts w:ascii="Arial" w:hAnsi="Arial" w:cs="Arial"/>
        </w:rPr>
        <w:t>í</w:t>
      </w:r>
      <w:r w:rsidRPr="00A07DFB">
        <w:rPr>
          <w:rFonts w:ascii="Arial" w:hAnsi="Arial" w:cs="Arial"/>
        </w:rPr>
        <w:t>jase</w:t>
      </w:r>
      <w:proofErr w:type="spellEnd"/>
      <w:r w:rsidRPr="00A07DFB">
        <w:rPr>
          <w:rFonts w:ascii="Arial" w:hAnsi="Arial" w:cs="Arial"/>
        </w:rPr>
        <w:t xml:space="preserve"> en la suma de </w:t>
      </w:r>
      <w:r w:rsidRPr="003566E3">
        <w:rPr>
          <w:rFonts w:ascii="Arial" w:hAnsi="Arial" w:cs="Arial"/>
        </w:rPr>
        <w:t>$ 854.444.172,83 el Presupuesto General de Erogaciones del Honorable Concejo Deliberante de Chascomús, que regirá para el Ejercicio 2025, de acuerdo al Artículo 39 de la Ley Orgánica de las Municipalidades, conforme las modificaciones anexas.</w:t>
      </w:r>
    </w:p>
    <w:p w:rsidR="00E538C4" w:rsidRPr="00A07DFB" w:rsidRDefault="00E538C4" w:rsidP="00E538C4">
      <w:pPr>
        <w:spacing w:line="360" w:lineRule="auto"/>
        <w:jc w:val="both"/>
        <w:rPr>
          <w:rFonts w:ascii="Arial" w:hAnsi="Arial" w:cs="Arial"/>
        </w:rPr>
      </w:pPr>
    </w:p>
    <w:p w:rsidR="00E538C4" w:rsidRPr="004D1C3F" w:rsidRDefault="00E538C4" w:rsidP="00E538C4">
      <w:pPr>
        <w:spacing w:line="360" w:lineRule="auto"/>
        <w:jc w:val="both"/>
        <w:rPr>
          <w:rFonts w:ascii="Palatino Linotype" w:hAnsi="Palatino Linotype" w:cs="Arial"/>
          <w:color w:val="000000"/>
          <w:spacing w:val="20"/>
        </w:rPr>
      </w:pPr>
      <w:r w:rsidRPr="00A07DFB">
        <w:rPr>
          <w:rFonts w:ascii="Arial" w:hAnsi="Arial" w:cs="Arial"/>
          <w:b/>
          <w:u w:val="single"/>
        </w:rPr>
        <w:t>ARTICULO 9º:</w:t>
      </w:r>
      <w:r w:rsidRPr="00A07DFB">
        <w:rPr>
          <w:rFonts w:ascii="Arial" w:hAnsi="Arial" w:cs="Arial"/>
        </w:rPr>
        <w:t xml:space="preserve"> </w:t>
      </w:r>
      <w:r>
        <w:rPr>
          <w:rFonts w:ascii="Arial" w:hAnsi="Arial" w:cs="Arial"/>
        </w:rPr>
        <w:t xml:space="preserve"> </w:t>
      </w:r>
      <w:r w:rsidRPr="004D1C3F">
        <w:rPr>
          <w:rFonts w:ascii="Arial" w:hAnsi="Arial" w:cs="Arial"/>
          <w:b/>
          <w:color w:val="000000"/>
          <w:spacing w:val="20"/>
        </w:rPr>
        <w:t xml:space="preserve">MODIFÍQUENSE </w:t>
      </w:r>
      <w:r w:rsidRPr="004D1C3F">
        <w:rPr>
          <w:rFonts w:ascii="Arial" w:hAnsi="Arial" w:cs="Arial"/>
          <w:color w:val="000000"/>
          <w:spacing w:val="20"/>
        </w:rPr>
        <w:t>las planillas anexas al proyecto de presupuesto presentado por el Departamento Ejecutivo modificando las correspondientes partidas presupuestarias conforme el siguiente detalle:</w:t>
      </w:r>
    </w:p>
    <w:p w:rsidR="00E538C4" w:rsidRPr="004D1C3F" w:rsidRDefault="00E538C4" w:rsidP="00E538C4">
      <w:pPr>
        <w:spacing w:line="360" w:lineRule="auto"/>
        <w:jc w:val="both"/>
        <w:rPr>
          <w:rFonts w:ascii="Palatino Linotype" w:hAnsi="Palatino Linotype" w:cs="Arial"/>
          <w:color w:val="000000"/>
          <w:spacing w:val="20"/>
        </w:rPr>
      </w:pPr>
    </w:p>
    <w:tbl>
      <w:tblPr>
        <w:tblpPr w:leftFromText="180" w:rightFromText="180" w:vertAnchor="text" w:horzAnchor="margin" w:tblpXSpec="center" w:tblpY="46"/>
        <w:tblW w:w="8046" w:type="dxa"/>
        <w:tblLook w:val="04A0" w:firstRow="1" w:lastRow="0" w:firstColumn="1" w:lastColumn="0" w:noHBand="0" w:noVBand="1"/>
      </w:tblPr>
      <w:tblGrid>
        <w:gridCol w:w="1308"/>
        <w:gridCol w:w="2581"/>
        <w:gridCol w:w="2381"/>
        <w:gridCol w:w="1776"/>
      </w:tblGrid>
      <w:tr w:rsidR="00E538C4" w:rsidRPr="004D1C3F" w:rsidTr="00271CEF">
        <w:trPr>
          <w:trHeight w:val="435"/>
        </w:trPr>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8C4" w:rsidRPr="004D1C3F" w:rsidRDefault="00E538C4" w:rsidP="00271CEF">
            <w:pPr>
              <w:spacing w:line="360" w:lineRule="auto"/>
              <w:jc w:val="both"/>
              <w:rPr>
                <w:rFonts w:ascii="Palatino Linotype" w:hAnsi="Palatino Linotype"/>
                <w:b/>
                <w:bCs/>
                <w:color w:val="000000"/>
                <w:lang w:eastAsia="en-US"/>
              </w:rPr>
            </w:pPr>
            <w:r w:rsidRPr="004D1C3F">
              <w:rPr>
                <w:rFonts w:ascii="Palatino Linotype" w:hAnsi="Palatino Linotype"/>
                <w:b/>
                <w:bCs/>
                <w:color w:val="000000"/>
                <w:lang w:eastAsia="en-US"/>
              </w:rPr>
              <w:t xml:space="preserve"> </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rsidR="00E538C4" w:rsidRPr="004D1C3F" w:rsidRDefault="00E538C4" w:rsidP="00271CEF">
            <w:pPr>
              <w:spacing w:line="360" w:lineRule="auto"/>
              <w:jc w:val="both"/>
              <w:rPr>
                <w:rFonts w:ascii="Palatino Linotype" w:hAnsi="Palatino Linotype"/>
                <w:b/>
                <w:bCs/>
                <w:color w:val="000000"/>
                <w:lang w:val="en-US" w:eastAsia="en-US"/>
              </w:rPr>
            </w:pPr>
            <w:r w:rsidRPr="004D1C3F">
              <w:rPr>
                <w:rFonts w:ascii="Palatino Linotype" w:hAnsi="Palatino Linotype"/>
                <w:b/>
                <w:bCs/>
                <w:color w:val="000000"/>
                <w:lang w:val="en-US" w:eastAsia="en-US"/>
              </w:rPr>
              <w:t>APERTURA PROGRAMÁTICA</w:t>
            </w:r>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rsidR="00E538C4" w:rsidRPr="004D1C3F" w:rsidRDefault="00E538C4" w:rsidP="00271CEF">
            <w:pPr>
              <w:spacing w:line="360" w:lineRule="auto"/>
              <w:jc w:val="both"/>
              <w:rPr>
                <w:rFonts w:ascii="Palatino Linotype" w:hAnsi="Palatino Linotype"/>
                <w:b/>
                <w:bCs/>
                <w:color w:val="000000"/>
                <w:lang w:val="en-US" w:eastAsia="en-US"/>
              </w:rPr>
            </w:pPr>
            <w:r w:rsidRPr="004D1C3F">
              <w:rPr>
                <w:rFonts w:ascii="Palatino Linotype" w:hAnsi="Palatino Linotype"/>
                <w:b/>
                <w:bCs/>
                <w:color w:val="000000"/>
                <w:lang w:val="en-US" w:eastAsia="en-US"/>
              </w:rPr>
              <w:t>IMPUTACIÓN</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rsidR="00E538C4" w:rsidRPr="004D1C3F" w:rsidRDefault="00E538C4" w:rsidP="00271CEF">
            <w:pPr>
              <w:spacing w:line="360" w:lineRule="auto"/>
              <w:jc w:val="both"/>
              <w:rPr>
                <w:rFonts w:ascii="Palatino Linotype" w:hAnsi="Palatino Linotype"/>
                <w:b/>
                <w:bCs/>
                <w:color w:val="000000"/>
                <w:lang w:val="en-US" w:eastAsia="en-US"/>
              </w:rPr>
            </w:pPr>
            <w:r w:rsidRPr="004D1C3F">
              <w:rPr>
                <w:rFonts w:ascii="Palatino Linotype" w:hAnsi="Palatino Linotype"/>
                <w:b/>
                <w:bCs/>
                <w:color w:val="000000"/>
                <w:lang w:val="en-US" w:eastAsia="en-US"/>
              </w:rPr>
              <w:t>MONTO</w:t>
            </w:r>
          </w:p>
        </w:tc>
      </w:tr>
      <w:tr w:rsidR="00E538C4" w:rsidRPr="004D1C3F" w:rsidTr="00271CEF">
        <w:trPr>
          <w:trHeight w:val="435"/>
        </w:trPr>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8C4" w:rsidRPr="004D1C3F" w:rsidRDefault="00E538C4" w:rsidP="00271CEF">
            <w:pPr>
              <w:spacing w:line="360" w:lineRule="auto"/>
              <w:jc w:val="both"/>
              <w:rPr>
                <w:rFonts w:ascii="Palatino Linotype" w:hAnsi="Palatino Linotype"/>
                <w:b/>
                <w:bCs/>
                <w:color w:val="000000"/>
                <w:lang w:eastAsia="en-US"/>
              </w:rPr>
            </w:pPr>
          </w:p>
        </w:tc>
        <w:tc>
          <w:tcPr>
            <w:tcW w:w="2581" w:type="dxa"/>
            <w:tcBorders>
              <w:top w:val="single" w:sz="4" w:space="0" w:color="auto"/>
              <w:left w:val="nil"/>
              <w:bottom w:val="single" w:sz="4" w:space="0" w:color="auto"/>
              <w:right w:val="single" w:sz="4" w:space="0" w:color="auto"/>
            </w:tcBorders>
            <w:shd w:val="clear" w:color="auto" w:fill="auto"/>
            <w:noWrap/>
            <w:vAlign w:val="center"/>
          </w:tcPr>
          <w:p w:rsidR="00E538C4" w:rsidRPr="004D1C3F" w:rsidRDefault="00E538C4" w:rsidP="00271CEF">
            <w:pPr>
              <w:spacing w:line="360" w:lineRule="auto"/>
              <w:jc w:val="both"/>
              <w:rPr>
                <w:rFonts w:ascii="Palatino Linotype" w:hAnsi="Palatino Linotype"/>
                <w:b/>
                <w:bCs/>
                <w:color w:val="000000"/>
                <w:lang w:val="en-US" w:eastAsia="en-US"/>
              </w:rPr>
            </w:pPr>
          </w:p>
        </w:tc>
        <w:tc>
          <w:tcPr>
            <w:tcW w:w="2381" w:type="dxa"/>
            <w:tcBorders>
              <w:top w:val="single" w:sz="4" w:space="0" w:color="auto"/>
              <w:left w:val="nil"/>
              <w:bottom w:val="single" w:sz="4" w:space="0" w:color="auto"/>
              <w:right w:val="single" w:sz="4" w:space="0" w:color="auto"/>
            </w:tcBorders>
            <w:shd w:val="clear" w:color="auto" w:fill="auto"/>
            <w:noWrap/>
            <w:vAlign w:val="center"/>
          </w:tcPr>
          <w:p w:rsidR="00E538C4" w:rsidRPr="004D1C3F" w:rsidRDefault="00E538C4" w:rsidP="00271CEF">
            <w:pPr>
              <w:spacing w:line="360" w:lineRule="auto"/>
              <w:jc w:val="both"/>
              <w:rPr>
                <w:rFonts w:ascii="Palatino Linotype" w:hAnsi="Palatino Linotype"/>
                <w:b/>
                <w:bCs/>
                <w:color w:val="000000"/>
                <w:lang w:val="en-US" w:eastAsia="en-US"/>
              </w:rPr>
            </w:pPr>
          </w:p>
        </w:tc>
        <w:tc>
          <w:tcPr>
            <w:tcW w:w="1776" w:type="dxa"/>
            <w:tcBorders>
              <w:top w:val="single" w:sz="4" w:space="0" w:color="auto"/>
              <w:left w:val="nil"/>
              <w:bottom w:val="single" w:sz="4" w:space="0" w:color="auto"/>
              <w:right w:val="single" w:sz="4" w:space="0" w:color="auto"/>
            </w:tcBorders>
            <w:shd w:val="clear" w:color="auto" w:fill="auto"/>
            <w:noWrap/>
            <w:vAlign w:val="center"/>
          </w:tcPr>
          <w:p w:rsidR="00E538C4" w:rsidRPr="004D1C3F" w:rsidRDefault="00E538C4" w:rsidP="00271CEF">
            <w:pPr>
              <w:spacing w:line="360" w:lineRule="auto"/>
              <w:jc w:val="both"/>
              <w:rPr>
                <w:rFonts w:ascii="Palatino Linotype" w:hAnsi="Palatino Linotype"/>
                <w:b/>
                <w:bCs/>
                <w:color w:val="000000"/>
                <w:lang w:val="en-US" w:eastAsia="en-US"/>
              </w:rPr>
            </w:pPr>
          </w:p>
        </w:tc>
      </w:tr>
      <w:tr w:rsidR="00E538C4" w:rsidRPr="004D1C3F" w:rsidTr="00271CEF">
        <w:trPr>
          <w:trHeight w:val="72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E538C4" w:rsidRPr="004D1C3F" w:rsidRDefault="00E538C4" w:rsidP="00271CEF">
            <w:pPr>
              <w:spacing w:line="360" w:lineRule="auto"/>
              <w:jc w:val="both"/>
              <w:rPr>
                <w:rFonts w:ascii="Palatino Linotype" w:hAnsi="Palatino Linotype"/>
                <w:color w:val="000000"/>
                <w:lang w:val="en-US" w:eastAsia="en-US"/>
              </w:rPr>
            </w:pPr>
            <w:r w:rsidRPr="004D1C3F">
              <w:rPr>
                <w:rFonts w:ascii="Palatino Linotype" w:hAnsi="Palatino Linotype"/>
                <w:color w:val="000000"/>
                <w:lang w:val="en-US" w:eastAsia="en-US"/>
              </w:rPr>
              <w:t>110 - Tesoro Municipal</w:t>
            </w:r>
          </w:p>
        </w:tc>
        <w:tc>
          <w:tcPr>
            <w:tcW w:w="2581" w:type="dxa"/>
            <w:tcBorders>
              <w:top w:val="nil"/>
              <w:left w:val="nil"/>
              <w:bottom w:val="single" w:sz="4" w:space="0" w:color="auto"/>
              <w:right w:val="single" w:sz="4" w:space="0" w:color="auto"/>
            </w:tcBorders>
            <w:shd w:val="clear" w:color="auto" w:fill="auto"/>
            <w:vAlign w:val="center"/>
            <w:hideMark/>
          </w:tcPr>
          <w:p w:rsidR="00E538C4" w:rsidRDefault="00E538C4" w:rsidP="00271CEF">
            <w:pPr>
              <w:pStyle w:val="NormalWeb"/>
              <w:jc w:val="both"/>
            </w:pPr>
            <w:r>
              <w:rPr>
                <w:rFonts w:ascii="TimesNewRoman,Bold" w:hAnsi="TimesNewRoman,Bold"/>
              </w:rPr>
              <w:t xml:space="preserve">1110115000 - </w:t>
            </w:r>
            <w:proofErr w:type="spellStart"/>
            <w:r>
              <w:rPr>
                <w:rFonts w:ascii="TimesNewRoman,Bold" w:hAnsi="TimesNewRoman,Bold"/>
              </w:rPr>
              <w:t>Secretaría</w:t>
            </w:r>
            <w:proofErr w:type="spellEnd"/>
            <w:r>
              <w:rPr>
                <w:rFonts w:ascii="TimesNewRoman,Bold" w:hAnsi="TimesNewRoman,Bold"/>
              </w:rPr>
              <w:t xml:space="preserve"> de Cultura Deportes y Des. </w:t>
            </w:r>
            <w:proofErr w:type="spellStart"/>
            <w:r>
              <w:rPr>
                <w:rFonts w:ascii="TimesNewRoman,Bold" w:hAnsi="TimesNewRoman,Bold"/>
              </w:rPr>
              <w:t>Instituc</w:t>
            </w:r>
            <w:proofErr w:type="spellEnd"/>
            <w:r>
              <w:rPr>
                <w:rFonts w:ascii="TimesNewRoman,Bold" w:hAnsi="TimesNewRoman,Bold"/>
              </w:rPr>
              <w:t xml:space="preserve">. </w:t>
            </w:r>
          </w:p>
          <w:p w:rsidR="00E538C4" w:rsidRPr="00ED1E05" w:rsidRDefault="00E538C4" w:rsidP="00271CEF">
            <w:pPr>
              <w:pStyle w:val="NormalWeb"/>
              <w:jc w:val="both"/>
              <w:rPr>
                <w:rFonts w:ascii="TimesNewRoman" w:hAnsi="TimesNewRoman"/>
              </w:rPr>
            </w:pPr>
            <w:r>
              <w:rPr>
                <w:rFonts w:ascii="TimesNewRoman" w:hAnsi="TimesNewRoman"/>
              </w:rPr>
              <w:t xml:space="preserve">32 - </w:t>
            </w:r>
            <w:proofErr w:type="spellStart"/>
            <w:r>
              <w:rPr>
                <w:rFonts w:ascii="TimesNewRoman" w:hAnsi="TimesNewRoman"/>
              </w:rPr>
              <w:t>Cooperación</w:t>
            </w:r>
            <w:proofErr w:type="spellEnd"/>
            <w:r>
              <w:rPr>
                <w:rFonts w:ascii="TimesNewRoman" w:hAnsi="TimesNewRoman"/>
              </w:rPr>
              <w:t xml:space="preserve"> Internacional y </w:t>
            </w:r>
            <w:proofErr w:type="spellStart"/>
            <w:r>
              <w:rPr>
                <w:rFonts w:ascii="TimesNewRoman" w:hAnsi="TimesNewRoman"/>
              </w:rPr>
              <w:t>Rel</w:t>
            </w:r>
            <w:proofErr w:type="spellEnd"/>
            <w:r>
              <w:rPr>
                <w:rFonts w:ascii="TimesNewRoman" w:hAnsi="TimesNewRoman"/>
              </w:rPr>
              <w:t xml:space="preserve"> </w:t>
            </w:r>
            <w:proofErr w:type="spellStart"/>
            <w:r>
              <w:rPr>
                <w:rFonts w:ascii="TimesNewRoman" w:hAnsi="TimesNewRoman"/>
              </w:rPr>
              <w:t>Interjurisdiccionales</w:t>
            </w:r>
            <w:proofErr w:type="spellEnd"/>
            <w:r>
              <w:rPr>
                <w:rFonts w:ascii="TimesNewRoman" w:hAnsi="TimesNewRoman"/>
              </w:rPr>
              <w:t xml:space="preserve"> </w:t>
            </w:r>
          </w:p>
          <w:p w:rsidR="00E538C4" w:rsidRPr="004D1C3F" w:rsidRDefault="00E538C4" w:rsidP="00271CEF">
            <w:pPr>
              <w:spacing w:line="360" w:lineRule="auto"/>
              <w:jc w:val="both"/>
              <w:rPr>
                <w:rFonts w:ascii="Palatino Linotype" w:hAnsi="Palatino Linotype"/>
                <w:color w:val="000000"/>
                <w:lang w:val="es-AR" w:eastAsia="en-US"/>
              </w:rPr>
            </w:pPr>
          </w:p>
        </w:tc>
        <w:tc>
          <w:tcPr>
            <w:tcW w:w="2381" w:type="dxa"/>
            <w:tcBorders>
              <w:top w:val="nil"/>
              <w:left w:val="nil"/>
              <w:bottom w:val="single" w:sz="4" w:space="0" w:color="auto"/>
              <w:right w:val="single" w:sz="4" w:space="0" w:color="auto"/>
            </w:tcBorders>
            <w:shd w:val="clear" w:color="auto" w:fill="auto"/>
            <w:vAlign w:val="center"/>
            <w:hideMark/>
          </w:tcPr>
          <w:p w:rsidR="00E538C4" w:rsidRDefault="00E538C4" w:rsidP="00271CEF">
            <w:pPr>
              <w:pStyle w:val="NormalWeb"/>
              <w:jc w:val="both"/>
            </w:pPr>
            <w:r>
              <w:rPr>
                <w:rFonts w:ascii="TimesNewRoman" w:hAnsi="TimesNewRoman"/>
              </w:rPr>
              <w:t xml:space="preserve">3.0.0.0 - Servicios no personales 3.7.0.0 - Pasajes y </w:t>
            </w:r>
            <w:proofErr w:type="spellStart"/>
            <w:r>
              <w:rPr>
                <w:rFonts w:ascii="TimesNewRoman" w:hAnsi="TimesNewRoman"/>
              </w:rPr>
              <w:t>viáticos</w:t>
            </w:r>
            <w:proofErr w:type="spellEnd"/>
            <w:r>
              <w:rPr>
                <w:rFonts w:ascii="TimesNewRoman" w:hAnsi="TimesNewRoman"/>
              </w:rPr>
              <w:t xml:space="preserve"> </w:t>
            </w:r>
          </w:p>
          <w:p w:rsidR="00E538C4" w:rsidRPr="004D1C3F" w:rsidRDefault="00E538C4" w:rsidP="00271CEF">
            <w:pPr>
              <w:spacing w:line="360" w:lineRule="auto"/>
              <w:jc w:val="both"/>
              <w:rPr>
                <w:rFonts w:ascii="Palatino Linotype" w:hAnsi="Palatino Linotype"/>
                <w:color w:val="000000"/>
                <w:lang w:val="es-AR" w:eastAsia="en-US"/>
              </w:rPr>
            </w:pPr>
          </w:p>
        </w:tc>
        <w:tc>
          <w:tcPr>
            <w:tcW w:w="1776" w:type="dxa"/>
            <w:tcBorders>
              <w:top w:val="nil"/>
              <w:left w:val="nil"/>
              <w:bottom w:val="single" w:sz="4" w:space="0" w:color="auto"/>
              <w:right w:val="single" w:sz="4" w:space="0" w:color="auto"/>
            </w:tcBorders>
            <w:shd w:val="clear" w:color="auto" w:fill="auto"/>
            <w:vAlign w:val="center"/>
            <w:hideMark/>
          </w:tcPr>
          <w:p w:rsidR="00E538C4" w:rsidRPr="004D1C3F" w:rsidRDefault="00E538C4" w:rsidP="00271CEF">
            <w:pPr>
              <w:spacing w:line="360" w:lineRule="auto"/>
              <w:jc w:val="both"/>
              <w:rPr>
                <w:rFonts w:ascii="Palatino Linotype" w:hAnsi="Palatino Linotype"/>
                <w:color w:val="000000"/>
                <w:lang w:eastAsia="en-US"/>
              </w:rPr>
            </w:pPr>
            <w:r w:rsidRPr="004D1C3F">
              <w:rPr>
                <w:rFonts w:ascii="Palatino Linotype" w:hAnsi="Palatino Linotype" w:cs="Arial"/>
                <w:bCs/>
                <w:color w:val="000000"/>
                <w:spacing w:val="20"/>
              </w:rPr>
              <w:t xml:space="preserve">$ </w:t>
            </w:r>
            <w:r w:rsidRPr="004D1C3F">
              <w:rPr>
                <w:rFonts w:ascii="Palatino Linotype" w:hAnsi="Palatino Linotype" w:cs="TimesNewRoman"/>
                <w:color w:val="000000"/>
                <w:lang w:eastAsia="es-AR"/>
              </w:rPr>
              <w:t>1.</w:t>
            </w:r>
          </w:p>
        </w:tc>
      </w:tr>
      <w:tr w:rsidR="00E538C4" w:rsidRPr="004D1C3F" w:rsidTr="00271CEF">
        <w:trPr>
          <w:trHeight w:val="720"/>
        </w:trPr>
        <w:tc>
          <w:tcPr>
            <w:tcW w:w="1308" w:type="dxa"/>
            <w:tcBorders>
              <w:top w:val="nil"/>
              <w:left w:val="single" w:sz="4" w:space="0" w:color="auto"/>
              <w:bottom w:val="single" w:sz="4" w:space="0" w:color="auto"/>
              <w:right w:val="single" w:sz="4" w:space="0" w:color="auto"/>
            </w:tcBorders>
            <w:shd w:val="clear" w:color="auto" w:fill="auto"/>
            <w:vAlign w:val="center"/>
            <w:hideMark/>
          </w:tcPr>
          <w:p w:rsidR="00E538C4" w:rsidRPr="004D1C3F" w:rsidRDefault="00E538C4" w:rsidP="00271CEF">
            <w:pPr>
              <w:spacing w:line="360" w:lineRule="auto"/>
              <w:jc w:val="both"/>
              <w:rPr>
                <w:rFonts w:ascii="Palatino Linotype" w:hAnsi="Palatino Linotype"/>
                <w:color w:val="000000"/>
                <w:lang w:eastAsia="en-US"/>
              </w:rPr>
            </w:pPr>
            <w:r w:rsidRPr="004D1C3F">
              <w:rPr>
                <w:rFonts w:ascii="Palatino Linotype" w:hAnsi="Palatino Linotype"/>
                <w:color w:val="000000"/>
                <w:lang w:eastAsia="en-US"/>
              </w:rPr>
              <w:t>110 - Tesoro Municipal</w:t>
            </w:r>
          </w:p>
        </w:tc>
        <w:tc>
          <w:tcPr>
            <w:tcW w:w="2581" w:type="dxa"/>
            <w:tcBorders>
              <w:top w:val="nil"/>
              <w:left w:val="nil"/>
              <w:bottom w:val="single" w:sz="4" w:space="0" w:color="auto"/>
              <w:right w:val="single" w:sz="4" w:space="0" w:color="auto"/>
            </w:tcBorders>
            <w:shd w:val="clear" w:color="auto" w:fill="auto"/>
            <w:vAlign w:val="center"/>
            <w:hideMark/>
          </w:tcPr>
          <w:p w:rsidR="00E538C4" w:rsidRDefault="00E538C4" w:rsidP="00271CEF">
            <w:pPr>
              <w:pStyle w:val="NormalWeb"/>
              <w:jc w:val="both"/>
            </w:pPr>
            <w:r>
              <w:rPr>
                <w:rFonts w:ascii="TimesNewRoman,Bold" w:hAnsi="TimesNewRoman,Bold"/>
              </w:rPr>
              <w:t xml:space="preserve">1110115000 - </w:t>
            </w:r>
            <w:proofErr w:type="spellStart"/>
            <w:r>
              <w:rPr>
                <w:rFonts w:ascii="TimesNewRoman,Bold" w:hAnsi="TimesNewRoman,Bold"/>
              </w:rPr>
              <w:t>Secretaría</w:t>
            </w:r>
            <w:proofErr w:type="spellEnd"/>
            <w:r>
              <w:rPr>
                <w:rFonts w:ascii="TimesNewRoman,Bold" w:hAnsi="TimesNewRoman,Bold"/>
              </w:rPr>
              <w:t xml:space="preserve"> de Cultura Deportes y Des. </w:t>
            </w:r>
            <w:proofErr w:type="spellStart"/>
            <w:r>
              <w:rPr>
                <w:rFonts w:ascii="TimesNewRoman,Bold" w:hAnsi="TimesNewRoman,Bold"/>
              </w:rPr>
              <w:t>Instituc</w:t>
            </w:r>
            <w:proofErr w:type="spellEnd"/>
            <w:r>
              <w:rPr>
                <w:rFonts w:ascii="TimesNewRoman,Bold" w:hAnsi="TimesNewRoman,Bold"/>
              </w:rPr>
              <w:t xml:space="preserve">. </w:t>
            </w:r>
          </w:p>
          <w:p w:rsidR="00E538C4" w:rsidRPr="00ED1E05" w:rsidRDefault="00E538C4" w:rsidP="00271CEF">
            <w:pPr>
              <w:pStyle w:val="NormalWeb"/>
              <w:jc w:val="both"/>
            </w:pPr>
            <w:r>
              <w:rPr>
                <w:rFonts w:ascii="TimesNewRoman" w:hAnsi="TimesNewRoman"/>
              </w:rPr>
              <w:t>51 - Desarrollo Deportivo Comunitario</w:t>
            </w:r>
          </w:p>
        </w:tc>
        <w:tc>
          <w:tcPr>
            <w:tcW w:w="2381" w:type="dxa"/>
            <w:tcBorders>
              <w:top w:val="nil"/>
              <w:left w:val="nil"/>
              <w:bottom w:val="single" w:sz="4" w:space="0" w:color="auto"/>
              <w:right w:val="single" w:sz="4" w:space="0" w:color="auto"/>
            </w:tcBorders>
            <w:shd w:val="clear" w:color="auto" w:fill="auto"/>
            <w:vAlign w:val="center"/>
            <w:hideMark/>
          </w:tcPr>
          <w:p w:rsidR="00E538C4" w:rsidRDefault="00E538C4" w:rsidP="00271CEF">
            <w:pPr>
              <w:pStyle w:val="NormalWeb"/>
              <w:jc w:val="both"/>
              <w:rPr>
                <w:rFonts w:ascii="TimesNewRoman" w:hAnsi="TimesNewRoman"/>
              </w:rPr>
            </w:pPr>
          </w:p>
          <w:p w:rsidR="00E538C4" w:rsidRDefault="00E538C4" w:rsidP="00271CEF">
            <w:pPr>
              <w:pStyle w:val="NormalWeb"/>
              <w:jc w:val="both"/>
            </w:pPr>
            <w:r>
              <w:rPr>
                <w:rFonts w:ascii="TimesNewRoman" w:hAnsi="TimesNewRoman"/>
              </w:rPr>
              <w:t xml:space="preserve">5.0.0.0 - Transferencias </w:t>
            </w:r>
          </w:p>
          <w:p w:rsidR="00E538C4" w:rsidRDefault="00E538C4" w:rsidP="00271CEF">
            <w:pPr>
              <w:pStyle w:val="NormalWeb"/>
              <w:jc w:val="both"/>
            </w:pPr>
            <w:r>
              <w:rPr>
                <w:rFonts w:ascii="TimesNewRoman" w:hAnsi="TimesNewRoman"/>
              </w:rPr>
              <w:t xml:space="preserve">5.1.0.0 - Transferencias al sector privado para financiar gastos corrientes </w:t>
            </w:r>
          </w:p>
          <w:p w:rsidR="00E538C4" w:rsidRPr="004D1C3F" w:rsidRDefault="00E538C4" w:rsidP="00271CEF">
            <w:pPr>
              <w:spacing w:line="360" w:lineRule="auto"/>
              <w:jc w:val="both"/>
              <w:rPr>
                <w:rFonts w:ascii="Palatino Linotype" w:hAnsi="Palatino Linotype"/>
                <w:color w:val="000000"/>
                <w:lang w:val="es-AR" w:eastAsia="en-US"/>
              </w:rPr>
            </w:pPr>
          </w:p>
        </w:tc>
        <w:tc>
          <w:tcPr>
            <w:tcW w:w="1776" w:type="dxa"/>
            <w:tcBorders>
              <w:top w:val="nil"/>
              <w:left w:val="nil"/>
              <w:bottom w:val="single" w:sz="4" w:space="0" w:color="auto"/>
              <w:right w:val="single" w:sz="4" w:space="0" w:color="auto"/>
            </w:tcBorders>
            <w:shd w:val="clear" w:color="auto" w:fill="auto"/>
            <w:vAlign w:val="center"/>
          </w:tcPr>
          <w:p w:rsidR="00E538C4" w:rsidRPr="004D1C3F" w:rsidRDefault="00E538C4" w:rsidP="00271CEF">
            <w:pPr>
              <w:spacing w:line="360" w:lineRule="auto"/>
              <w:jc w:val="both"/>
              <w:rPr>
                <w:rFonts w:ascii="Palatino Linotype" w:hAnsi="Palatino Linotype"/>
                <w:color w:val="000000"/>
                <w:lang w:eastAsia="en-US"/>
              </w:rPr>
            </w:pPr>
            <w:r w:rsidRPr="004D1C3F">
              <w:rPr>
                <w:rFonts w:ascii="Palatino Linotype" w:hAnsi="Palatino Linotype"/>
                <w:color w:val="000000"/>
                <w:lang w:eastAsia="en-US"/>
              </w:rPr>
              <w:t>$11.574.000</w:t>
            </w:r>
          </w:p>
        </w:tc>
      </w:tr>
    </w:tbl>
    <w:p w:rsidR="00E538C4" w:rsidRDefault="00E538C4" w:rsidP="00E538C4">
      <w:pPr>
        <w:spacing w:line="360" w:lineRule="auto"/>
        <w:ind w:right="51"/>
        <w:jc w:val="both"/>
        <w:rPr>
          <w:rFonts w:ascii="Arial" w:hAnsi="Arial" w:cs="Arial"/>
          <w:b/>
          <w:u w:val="single"/>
        </w:rPr>
      </w:pPr>
    </w:p>
    <w:p w:rsidR="00E538C4" w:rsidRDefault="00E538C4" w:rsidP="00E538C4">
      <w:pPr>
        <w:spacing w:line="360" w:lineRule="auto"/>
        <w:jc w:val="both"/>
        <w:rPr>
          <w:rFonts w:ascii="Palatino Linotype" w:hAnsi="Palatino Linotype"/>
          <w:sz w:val="22"/>
          <w:szCs w:val="22"/>
        </w:rPr>
      </w:pPr>
    </w:p>
    <w:p w:rsidR="00E538C4" w:rsidRDefault="00E538C4" w:rsidP="00E538C4">
      <w:pPr>
        <w:spacing w:line="360" w:lineRule="auto"/>
        <w:jc w:val="both"/>
        <w:rPr>
          <w:rFonts w:ascii="Palatino Linotype" w:hAnsi="Palatino Linotype"/>
          <w:sz w:val="22"/>
          <w:szCs w:val="22"/>
        </w:rPr>
      </w:pPr>
    </w:p>
    <w:p w:rsidR="00E538C4" w:rsidRDefault="00E538C4" w:rsidP="00E538C4">
      <w:pPr>
        <w:spacing w:line="360" w:lineRule="auto"/>
        <w:jc w:val="both"/>
        <w:rPr>
          <w:rFonts w:ascii="Palatino Linotype" w:hAnsi="Palatino Linotype"/>
          <w:sz w:val="22"/>
          <w:szCs w:val="22"/>
        </w:rPr>
      </w:pPr>
    </w:p>
    <w:p w:rsidR="00E538C4" w:rsidRDefault="00E538C4" w:rsidP="00E538C4">
      <w:pPr>
        <w:spacing w:line="360" w:lineRule="auto"/>
        <w:jc w:val="both"/>
        <w:rPr>
          <w:rFonts w:ascii="Palatino Linotype" w:hAnsi="Palatino Linotype"/>
          <w:sz w:val="22"/>
          <w:szCs w:val="22"/>
        </w:rPr>
      </w:pPr>
    </w:p>
    <w:p w:rsidR="00E538C4" w:rsidRDefault="00E538C4" w:rsidP="00E538C4">
      <w:pPr>
        <w:spacing w:line="360" w:lineRule="auto"/>
        <w:jc w:val="both"/>
        <w:rPr>
          <w:rFonts w:ascii="Palatino Linotype" w:hAnsi="Palatino Linotype"/>
          <w:sz w:val="22"/>
          <w:szCs w:val="22"/>
        </w:rPr>
      </w:pPr>
    </w:p>
    <w:p w:rsidR="00E538C4" w:rsidRPr="001656F7" w:rsidRDefault="00E538C4" w:rsidP="00E538C4">
      <w:pPr>
        <w:pStyle w:val="NormalWeb"/>
        <w:jc w:val="both"/>
        <w:rPr>
          <w:rFonts w:ascii="Arial" w:eastAsia="Times New Roman" w:hAnsi="Arial" w:cs="Arial"/>
          <w:color w:val="auto"/>
          <w:sz w:val="24"/>
          <w:szCs w:val="24"/>
          <w:lang w:val="es-ES" w:eastAsia="es-ES"/>
        </w:rPr>
      </w:pPr>
      <w:r w:rsidRPr="00E538C4">
        <w:rPr>
          <w:rFonts w:ascii="Arial" w:eastAsia="Times New Roman" w:hAnsi="Arial" w:cs="Arial"/>
          <w:b/>
          <w:color w:val="auto"/>
          <w:sz w:val="24"/>
          <w:szCs w:val="24"/>
          <w:u w:val="single"/>
          <w:lang w:val="es-ES" w:eastAsia="es-ES"/>
        </w:rPr>
        <w:lastRenderedPageBreak/>
        <w:t>ARTICULO 10°:</w:t>
      </w:r>
      <w:r w:rsidRPr="00ED1E05">
        <w:rPr>
          <w:rFonts w:ascii="Arial" w:hAnsi="Arial" w:cs="Arial"/>
          <w:b/>
          <w:spacing w:val="20"/>
        </w:rPr>
        <w:t xml:space="preserve"> </w:t>
      </w:r>
      <w:r w:rsidRPr="001656F7">
        <w:rPr>
          <w:rFonts w:ascii="Arial" w:eastAsia="Times New Roman" w:hAnsi="Arial" w:cs="Arial"/>
          <w:color w:val="auto"/>
          <w:sz w:val="24"/>
          <w:szCs w:val="24"/>
          <w:lang w:val="es-ES" w:eastAsia="es-ES"/>
        </w:rPr>
        <w:t xml:space="preserve">DISMINÚYASE dentro de la Jurisdicción 1110115000 - </w:t>
      </w:r>
      <w:proofErr w:type="spellStart"/>
      <w:r w:rsidRPr="001656F7">
        <w:rPr>
          <w:rFonts w:ascii="Arial" w:eastAsia="Times New Roman" w:hAnsi="Arial" w:cs="Arial"/>
          <w:color w:val="auto"/>
          <w:sz w:val="24"/>
          <w:szCs w:val="24"/>
          <w:lang w:val="es-ES" w:eastAsia="es-ES"/>
        </w:rPr>
        <w:t>Secretaría</w:t>
      </w:r>
      <w:proofErr w:type="spellEnd"/>
      <w:r w:rsidRPr="001656F7">
        <w:rPr>
          <w:rFonts w:ascii="Arial" w:eastAsia="Times New Roman" w:hAnsi="Arial" w:cs="Arial"/>
          <w:color w:val="auto"/>
          <w:sz w:val="24"/>
          <w:szCs w:val="24"/>
          <w:lang w:val="es-ES" w:eastAsia="es-ES"/>
        </w:rPr>
        <w:t xml:space="preserve"> de Cultura Deportes y Des. </w:t>
      </w:r>
      <w:proofErr w:type="spellStart"/>
      <w:r w:rsidRPr="001656F7">
        <w:rPr>
          <w:rFonts w:ascii="Arial" w:eastAsia="Times New Roman" w:hAnsi="Arial" w:cs="Arial"/>
          <w:color w:val="auto"/>
          <w:sz w:val="24"/>
          <w:szCs w:val="24"/>
          <w:lang w:val="es-ES" w:eastAsia="es-ES"/>
        </w:rPr>
        <w:t>Instituc</w:t>
      </w:r>
      <w:proofErr w:type="spellEnd"/>
      <w:r w:rsidRPr="001656F7">
        <w:rPr>
          <w:rFonts w:ascii="Arial" w:eastAsia="Times New Roman" w:hAnsi="Arial" w:cs="Arial"/>
          <w:color w:val="auto"/>
          <w:sz w:val="24"/>
          <w:szCs w:val="24"/>
          <w:lang w:val="es-ES" w:eastAsia="es-ES"/>
        </w:rPr>
        <w:t xml:space="preserve">. 32 - </w:t>
      </w:r>
      <w:proofErr w:type="spellStart"/>
      <w:r w:rsidRPr="001656F7">
        <w:rPr>
          <w:rFonts w:ascii="Arial" w:eastAsia="Times New Roman" w:hAnsi="Arial" w:cs="Arial"/>
          <w:color w:val="auto"/>
          <w:sz w:val="24"/>
          <w:szCs w:val="24"/>
          <w:lang w:val="es-ES" w:eastAsia="es-ES"/>
        </w:rPr>
        <w:t>Cooperación</w:t>
      </w:r>
      <w:proofErr w:type="spellEnd"/>
      <w:r w:rsidRPr="001656F7">
        <w:rPr>
          <w:rFonts w:ascii="Arial" w:eastAsia="Times New Roman" w:hAnsi="Arial" w:cs="Arial"/>
          <w:color w:val="auto"/>
          <w:sz w:val="24"/>
          <w:szCs w:val="24"/>
          <w:lang w:val="es-ES" w:eastAsia="es-ES"/>
        </w:rPr>
        <w:t xml:space="preserve"> Internacional y </w:t>
      </w:r>
      <w:proofErr w:type="spellStart"/>
      <w:r w:rsidRPr="001656F7">
        <w:rPr>
          <w:rFonts w:ascii="Arial" w:eastAsia="Times New Roman" w:hAnsi="Arial" w:cs="Arial"/>
          <w:color w:val="auto"/>
          <w:sz w:val="24"/>
          <w:szCs w:val="24"/>
          <w:lang w:val="es-ES" w:eastAsia="es-ES"/>
        </w:rPr>
        <w:t>Rel</w:t>
      </w:r>
      <w:proofErr w:type="spellEnd"/>
      <w:r w:rsidRPr="001656F7">
        <w:rPr>
          <w:rFonts w:ascii="Arial" w:eastAsia="Times New Roman" w:hAnsi="Arial" w:cs="Arial"/>
          <w:color w:val="auto"/>
          <w:sz w:val="24"/>
          <w:szCs w:val="24"/>
          <w:lang w:val="es-ES" w:eastAsia="es-ES"/>
        </w:rPr>
        <w:t xml:space="preserve"> </w:t>
      </w:r>
      <w:proofErr w:type="spellStart"/>
      <w:r w:rsidRPr="001656F7">
        <w:rPr>
          <w:rFonts w:ascii="Arial" w:eastAsia="Times New Roman" w:hAnsi="Arial" w:cs="Arial"/>
          <w:color w:val="auto"/>
          <w:sz w:val="24"/>
          <w:szCs w:val="24"/>
          <w:lang w:val="es-ES" w:eastAsia="es-ES"/>
        </w:rPr>
        <w:t>Interjurisdiccionales</w:t>
      </w:r>
      <w:proofErr w:type="spellEnd"/>
      <w:r w:rsidRPr="001656F7">
        <w:rPr>
          <w:rFonts w:ascii="Arial" w:eastAsia="Times New Roman" w:hAnsi="Arial" w:cs="Arial"/>
          <w:color w:val="auto"/>
          <w:sz w:val="24"/>
          <w:szCs w:val="24"/>
          <w:lang w:val="es-ES" w:eastAsia="es-ES"/>
        </w:rPr>
        <w:t xml:space="preserve"> 3.0.0.0 - Servicios no personales 3.7.0.0 - Pasajes y </w:t>
      </w:r>
      <w:proofErr w:type="spellStart"/>
      <w:r w:rsidRPr="001656F7">
        <w:rPr>
          <w:rFonts w:ascii="Arial" w:eastAsia="Times New Roman" w:hAnsi="Arial" w:cs="Arial"/>
          <w:color w:val="auto"/>
          <w:sz w:val="24"/>
          <w:szCs w:val="24"/>
          <w:lang w:val="es-ES" w:eastAsia="es-ES"/>
        </w:rPr>
        <w:t>viáticos</w:t>
      </w:r>
      <w:proofErr w:type="spellEnd"/>
      <w:r w:rsidRPr="001656F7">
        <w:rPr>
          <w:rFonts w:ascii="Arial" w:eastAsia="Times New Roman" w:hAnsi="Arial" w:cs="Arial"/>
          <w:color w:val="auto"/>
          <w:sz w:val="24"/>
          <w:szCs w:val="24"/>
          <w:lang w:val="es-ES" w:eastAsia="es-ES"/>
        </w:rPr>
        <w:t xml:space="preserve"> en $9.999.999, quedando una partida de $1.</w:t>
      </w:r>
    </w:p>
    <w:p w:rsidR="00E538C4" w:rsidRPr="00711471" w:rsidRDefault="00E538C4" w:rsidP="00E538C4">
      <w:pPr>
        <w:pStyle w:val="NormalWeb"/>
        <w:jc w:val="both"/>
      </w:pPr>
      <w:r w:rsidRPr="00E538C4">
        <w:rPr>
          <w:rFonts w:ascii="Arial" w:eastAsia="Times New Roman" w:hAnsi="Arial" w:cs="Arial"/>
          <w:b/>
          <w:color w:val="auto"/>
          <w:sz w:val="24"/>
          <w:szCs w:val="24"/>
          <w:u w:val="single"/>
          <w:lang w:val="es-ES" w:eastAsia="es-ES"/>
        </w:rPr>
        <w:t>ARTICULO 11°:</w:t>
      </w:r>
      <w:r w:rsidRPr="00ED1E05">
        <w:rPr>
          <w:rFonts w:ascii="Arial" w:hAnsi="Arial" w:cs="Arial"/>
          <w:b/>
          <w:spacing w:val="20"/>
        </w:rPr>
        <w:t xml:space="preserve"> </w:t>
      </w:r>
      <w:r w:rsidRPr="001656F7">
        <w:rPr>
          <w:rFonts w:ascii="Arial" w:eastAsia="Times New Roman" w:hAnsi="Arial" w:cs="Arial"/>
          <w:color w:val="auto"/>
          <w:sz w:val="24"/>
          <w:szCs w:val="24"/>
          <w:lang w:val="es-ES" w:eastAsia="es-ES"/>
        </w:rPr>
        <w:t xml:space="preserve">INCREMÉNTESE dentro de la Jurisdicción 1110115000 - </w:t>
      </w:r>
      <w:proofErr w:type="spellStart"/>
      <w:r w:rsidRPr="001656F7">
        <w:rPr>
          <w:rFonts w:ascii="Arial" w:eastAsia="Times New Roman" w:hAnsi="Arial" w:cs="Arial"/>
          <w:color w:val="auto"/>
          <w:sz w:val="24"/>
          <w:szCs w:val="24"/>
          <w:lang w:val="es-ES" w:eastAsia="es-ES"/>
        </w:rPr>
        <w:t>Secretaría</w:t>
      </w:r>
      <w:proofErr w:type="spellEnd"/>
      <w:r w:rsidRPr="001656F7">
        <w:rPr>
          <w:rFonts w:ascii="Arial" w:eastAsia="Times New Roman" w:hAnsi="Arial" w:cs="Arial"/>
          <w:color w:val="auto"/>
          <w:sz w:val="24"/>
          <w:szCs w:val="24"/>
          <w:lang w:val="es-ES" w:eastAsia="es-ES"/>
        </w:rPr>
        <w:t xml:space="preserve"> de Cultura Deportes y Des. </w:t>
      </w:r>
      <w:proofErr w:type="spellStart"/>
      <w:r w:rsidRPr="001656F7">
        <w:rPr>
          <w:rFonts w:ascii="Arial" w:eastAsia="Times New Roman" w:hAnsi="Arial" w:cs="Arial"/>
          <w:color w:val="auto"/>
          <w:sz w:val="24"/>
          <w:szCs w:val="24"/>
          <w:lang w:val="es-ES" w:eastAsia="es-ES"/>
        </w:rPr>
        <w:t>Instituc</w:t>
      </w:r>
      <w:proofErr w:type="spellEnd"/>
      <w:r w:rsidRPr="001656F7">
        <w:rPr>
          <w:rFonts w:ascii="Arial" w:eastAsia="Times New Roman" w:hAnsi="Arial" w:cs="Arial"/>
          <w:color w:val="auto"/>
          <w:sz w:val="24"/>
          <w:szCs w:val="24"/>
          <w:lang w:val="es-ES" w:eastAsia="es-ES"/>
        </w:rPr>
        <w:t>. , 51 - Desarrollo Deportivo Comunitario, 5.0.0.0 - Transferencias 5.1.0.0 - Transferencias al sector privado para financiar gastos corrientes en $9.999.999, quedando una partida de $11.574.000.</w:t>
      </w:r>
    </w:p>
    <w:p w:rsidR="00E538C4" w:rsidRDefault="00E538C4" w:rsidP="00E538C4">
      <w:pPr>
        <w:spacing w:line="360" w:lineRule="auto"/>
        <w:jc w:val="both"/>
        <w:rPr>
          <w:rFonts w:ascii="Arial" w:hAnsi="Arial" w:cs="Arial"/>
        </w:rPr>
      </w:pPr>
      <w:r w:rsidRPr="00A07DFB">
        <w:rPr>
          <w:rFonts w:ascii="Arial" w:hAnsi="Arial" w:cs="Arial"/>
          <w:b/>
          <w:u w:val="single"/>
        </w:rPr>
        <w:t xml:space="preserve">ARTICULO </w:t>
      </w:r>
      <w:r>
        <w:rPr>
          <w:rFonts w:ascii="Arial" w:hAnsi="Arial" w:cs="Arial"/>
          <w:b/>
          <w:u w:val="single"/>
        </w:rPr>
        <w:t>12</w:t>
      </w:r>
      <w:r w:rsidRPr="00A07DFB">
        <w:rPr>
          <w:rFonts w:ascii="Arial" w:hAnsi="Arial" w:cs="Arial"/>
          <w:b/>
          <w:u w:val="single"/>
        </w:rPr>
        <w:t>º</w:t>
      </w:r>
      <w:r w:rsidRPr="00A07DFB">
        <w:rPr>
          <w:rFonts w:ascii="Arial" w:hAnsi="Arial" w:cs="Arial"/>
          <w:b/>
        </w:rPr>
        <w:t>:</w:t>
      </w:r>
      <w:r w:rsidRPr="00A07DFB">
        <w:rPr>
          <w:rFonts w:ascii="Arial" w:hAnsi="Arial" w:cs="Arial"/>
        </w:rPr>
        <w:t xml:space="preserve"> Las pautas presupuestarias establecidas por la presente Ordenanza, rigen a partir del 1° de enero de 2025.</w:t>
      </w:r>
    </w:p>
    <w:p w:rsidR="00E538C4" w:rsidRPr="00A07DFB" w:rsidRDefault="00E538C4" w:rsidP="00E538C4">
      <w:pPr>
        <w:spacing w:line="360" w:lineRule="auto"/>
        <w:jc w:val="both"/>
        <w:rPr>
          <w:rFonts w:ascii="Arial" w:hAnsi="Arial" w:cs="Arial"/>
        </w:rPr>
      </w:pPr>
      <w:r w:rsidRPr="00A07DFB">
        <w:rPr>
          <w:rFonts w:ascii="Arial" w:hAnsi="Arial" w:cs="Arial"/>
          <w:b/>
          <w:u w:val="single"/>
        </w:rPr>
        <w:t xml:space="preserve">ARTICULO </w:t>
      </w:r>
      <w:r>
        <w:rPr>
          <w:rFonts w:ascii="Arial" w:hAnsi="Arial" w:cs="Arial"/>
          <w:b/>
          <w:u w:val="single"/>
        </w:rPr>
        <w:t>13</w:t>
      </w:r>
      <w:r w:rsidRPr="00A07DFB">
        <w:rPr>
          <w:rFonts w:ascii="Arial" w:hAnsi="Arial" w:cs="Arial"/>
          <w:b/>
          <w:u w:val="single"/>
        </w:rPr>
        <w:t>º</w:t>
      </w:r>
      <w:r w:rsidRPr="00A07DFB">
        <w:rPr>
          <w:rFonts w:ascii="Arial" w:hAnsi="Arial" w:cs="Arial"/>
          <w:b/>
        </w:rPr>
        <w:t>:</w:t>
      </w:r>
      <w:r>
        <w:rPr>
          <w:rFonts w:ascii="Arial" w:hAnsi="Arial" w:cs="Arial"/>
          <w:b/>
        </w:rPr>
        <w:t xml:space="preserve"> </w:t>
      </w:r>
      <w:r w:rsidRPr="00083041">
        <w:rPr>
          <w:rFonts w:ascii="Arial" w:hAnsi="Arial" w:cs="Arial"/>
          <w:bCs/>
        </w:rPr>
        <w:t>De forma.</w:t>
      </w:r>
    </w:p>
    <w:p w:rsidR="00E538C4" w:rsidRPr="00A07DFB" w:rsidRDefault="00E538C4" w:rsidP="00E538C4">
      <w:pPr>
        <w:spacing w:line="360" w:lineRule="auto"/>
        <w:ind w:right="51"/>
        <w:jc w:val="both"/>
        <w:rPr>
          <w:rFonts w:ascii="Arial" w:hAnsi="Arial" w:cs="Arial"/>
          <w:b/>
          <w:u w:val="single"/>
        </w:rPr>
      </w:pPr>
    </w:p>
    <w:p w:rsidR="00A85DB5" w:rsidRPr="00E0137D" w:rsidRDefault="00A85DB5" w:rsidP="00E538C4">
      <w:pPr>
        <w:spacing w:line="360" w:lineRule="auto"/>
        <w:jc w:val="center"/>
        <w:rPr>
          <w:rFonts w:ascii="Tahoma" w:hAnsi="Tahoma" w:cs="Tahoma"/>
        </w:rPr>
      </w:pPr>
    </w:p>
    <w:sectPr w:rsidR="00A85DB5" w:rsidRPr="00E0137D" w:rsidSect="00606B8F">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12" w:rsidRDefault="00055712">
      <w:r>
        <w:separator/>
      </w:r>
    </w:p>
  </w:endnote>
  <w:endnote w:type="continuationSeparator" w:id="0">
    <w:p w:rsidR="00055712" w:rsidRDefault="0005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DA0F68">
      <w:rPr>
        <w:rStyle w:val="Nmerodepgina"/>
        <w:noProof/>
      </w:rPr>
      <w:t>4</w:t>
    </w:r>
    <w:r>
      <w:rPr>
        <w:rStyle w:val="Nmerodepgina"/>
      </w:rPr>
      <w:fldChar w:fldCharType="end"/>
    </w:r>
  </w:p>
  <w:p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B111D8">
    <w:pPr>
      <w:pStyle w:val="Piedepgina"/>
      <w:framePr w:wrap="around" w:vAnchor="text" w:hAnchor="margin" w:xAlign="right" w:y="1"/>
      <w:rPr>
        <w:rStyle w:val="Nmerodepgina"/>
      </w:rPr>
    </w:pPr>
  </w:p>
  <w:p w:rsidR="00B111D8" w:rsidRDefault="00B111D8">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F7" w:rsidRDefault="001656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12" w:rsidRDefault="00055712">
      <w:r>
        <w:separator/>
      </w:r>
    </w:p>
  </w:footnote>
  <w:footnote w:type="continuationSeparator" w:id="0">
    <w:p w:rsidR="00055712" w:rsidRDefault="00055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F7" w:rsidRDefault="001656F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201770">
    <w:pPr>
      <w:jc w:val="center"/>
      <w:rPr>
        <w:color w:val="000000"/>
        <w:sz w:val="22"/>
        <w:szCs w:val="22"/>
      </w:rPr>
    </w:pPr>
    <w:r>
      <w:rPr>
        <w:noProof/>
        <w:color w:val="000000"/>
        <w:sz w:val="22"/>
        <w:szCs w:val="22"/>
        <w:lang w:val="en-US" w:eastAsia="en-US"/>
      </w:rPr>
      <w:drawing>
        <wp:inline distT="0" distB="0" distL="0" distR="0">
          <wp:extent cx="693420" cy="602615"/>
          <wp:effectExtent l="19050" t="0" r="0"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B111D8" w:rsidRDefault="00B111D8">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B111D8" w:rsidRDefault="00B111D8">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F06CCD" w:rsidRDefault="00F06CCD" w:rsidP="00F06CCD">
    <w:pPr>
      <w:jc w:val="center"/>
      <w:rPr>
        <w:rFonts w:ascii="Arial Black" w:hAnsi="Arial Black"/>
      </w:rPr>
    </w:pPr>
    <w:r>
      <w:rPr>
        <w:rFonts w:ascii="Arial Black" w:hAnsi="Arial Black"/>
        <w:sz w:val="22"/>
        <w:szCs w:val="22"/>
      </w:rPr>
      <w:t>BLOQUE CAMBIEMOS CHASCOMUS</w:t>
    </w:r>
    <w:r w:rsidR="001656F7">
      <w:rPr>
        <w:rFonts w:ascii="Arial Black" w:hAnsi="Arial Black"/>
        <w:sz w:val="22"/>
        <w:szCs w:val="22"/>
      </w:rPr>
      <w:t xml:space="preserve"> – UCR – GEN </w:t>
    </w:r>
  </w:p>
  <w:p w:rsidR="00F06CCD" w:rsidRPr="000F58BD" w:rsidRDefault="00F06CCD" w:rsidP="00F06CCD">
    <w:pPr>
      <w:jc w:val="center"/>
      <w:rPr>
        <w:rFonts w:ascii="Arial Black" w:hAnsi="Arial Black" w:cstheme="minorBidi"/>
        <w:lang w:val="es-AR" w:eastAsia="en-US"/>
      </w:rPr>
    </w:pPr>
    <w:r>
      <w:rPr>
        <w:rFonts w:ascii="Garamond" w:hAnsi="Garamond"/>
        <w:b/>
        <w:i/>
        <w:sz w:val="22"/>
        <w:szCs w:val="22"/>
      </w:rPr>
      <w:tab/>
    </w:r>
    <w:r w:rsidRPr="00E12AD7">
      <w:rPr>
        <w:rFonts w:ascii="Arial" w:hAnsi="Arial" w:cs="Arial"/>
        <w:b/>
        <w:bCs/>
        <w:color w:val="000000"/>
        <w:sz w:val="22"/>
        <w:szCs w:val="22"/>
      </w:rPr>
      <w:t>“2024: Año del 225° Aniversario del fallecimiento del fundador de Chascomús –</w:t>
    </w:r>
    <w:r>
      <w:rPr>
        <w:rFonts w:ascii="Arial Black" w:hAnsi="Arial Black"/>
      </w:rPr>
      <w:t xml:space="preserve"> </w:t>
    </w:r>
    <w:r w:rsidRPr="00E12AD7">
      <w:rPr>
        <w:rFonts w:ascii="Arial" w:hAnsi="Arial" w:cs="Arial"/>
        <w:b/>
        <w:bCs/>
        <w:color w:val="000000"/>
        <w:sz w:val="22"/>
        <w:szCs w:val="22"/>
      </w:rPr>
      <w:t>Pedro Nicolás Escribano”</w:t>
    </w:r>
  </w:p>
  <w:p w:rsidR="00F06CCD" w:rsidRPr="00F06CCD" w:rsidRDefault="00F06CCD">
    <w:pPr>
      <w:keepNext/>
      <w:jc w:val="center"/>
      <w:outlineLvl w:val="1"/>
      <w:rPr>
        <w:rFonts w:ascii="Garamond" w:hAnsi="Garamond" w:cs="Arial"/>
        <w:b/>
        <w:bCs/>
        <w:color w:val="000000"/>
        <w:sz w:val="22"/>
        <w:szCs w:val="22"/>
        <w:lang w:val="es-AR"/>
      </w:rPr>
    </w:pPr>
  </w:p>
  <w:p w:rsidR="00B111D8" w:rsidRDefault="00B111D8">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F7" w:rsidRDefault="001656F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129F"/>
    <w:rsid w:val="00014E9F"/>
    <w:rsid w:val="000226D8"/>
    <w:rsid w:val="00032553"/>
    <w:rsid w:val="00055712"/>
    <w:rsid w:val="0005587B"/>
    <w:rsid w:val="00075C6F"/>
    <w:rsid w:val="0008725F"/>
    <w:rsid w:val="000A1F1A"/>
    <w:rsid w:val="000A2075"/>
    <w:rsid w:val="000A4AD4"/>
    <w:rsid w:val="000A5E48"/>
    <w:rsid w:val="000B061F"/>
    <w:rsid w:val="000B3CF8"/>
    <w:rsid w:val="000B72E8"/>
    <w:rsid w:val="000D3127"/>
    <w:rsid w:val="000E243B"/>
    <w:rsid w:val="000F203F"/>
    <w:rsid w:val="000F4940"/>
    <w:rsid w:val="00101DD0"/>
    <w:rsid w:val="00105F04"/>
    <w:rsid w:val="0011601C"/>
    <w:rsid w:val="00125D12"/>
    <w:rsid w:val="00135E24"/>
    <w:rsid w:val="00136D2C"/>
    <w:rsid w:val="001370CC"/>
    <w:rsid w:val="0013749D"/>
    <w:rsid w:val="00156CF2"/>
    <w:rsid w:val="001656F7"/>
    <w:rsid w:val="00165831"/>
    <w:rsid w:val="0017270E"/>
    <w:rsid w:val="00173F4F"/>
    <w:rsid w:val="00173F75"/>
    <w:rsid w:val="00182E49"/>
    <w:rsid w:val="001A6B86"/>
    <w:rsid w:val="001C3887"/>
    <w:rsid w:val="001C4BBD"/>
    <w:rsid w:val="001D256C"/>
    <w:rsid w:val="001D4DE1"/>
    <w:rsid w:val="001E40CC"/>
    <w:rsid w:val="001E5C26"/>
    <w:rsid w:val="001F1A7C"/>
    <w:rsid w:val="00201770"/>
    <w:rsid w:val="00206CB5"/>
    <w:rsid w:val="0022070D"/>
    <w:rsid w:val="00224636"/>
    <w:rsid w:val="0022722C"/>
    <w:rsid w:val="0023231A"/>
    <w:rsid w:val="0023355C"/>
    <w:rsid w:val="002475AA"/>
    <w:rsid w:val="002625B7"/>
    <w:rsid w:val="00264CFD"/>
    <w:rsid w:val="0026542D"/>
    <w:rsid w:val="00275188"/>
    <w:rsid w:val="0028528E"/>
    <w:rsid w:val="002A3687"/>
    <w:rsid w:val="002B245E"/>
    <w:rsid w:val="002B6C93"/>
    <w:rsid w:val="002B6F7A"/>
    <w:rsid w:val="002C35EB"/>
    <w:rsid w:val="002C3F2F"/>
    <w:rsid w:val="002C5D54"/>
    <w:rsid w:val="002D03B0"/>
    <w:rsid w:val="002D0EA4"/>
    <w:rsid w:val="002E380F"/>
    <w:rsid w:val="002F1FC6"/>
    <w:rsid w:val="002F5E73"/>
    <w:rsid w:val="00305871"/>
    <w:rsid w:val="003151F0"/>
    <w:rsid w:val="00340D7E"/>
    <w:rsid w:val="003609D8"/>
    <w:rsid w:val="003755B0"/>
    <w:rsid w:val="00376EA5"/>
    <w:rsid w:val="00386599"/>
    <w:rsid w:val="003924F7"/>
    <w:rsid w:val="00395216"/>
    <w:rsid w:val="003A3EA8"/>
    <w:rsid w:val="003A7AEB"/>
    <w:rsid w:val="003C3C06"/>
    <w:rsid w:val="003C7FC0"/>
    <w:rsid w:val="003E0B47"/>
    <w:rsid w:val="003F1312"/>
    <w:rsid w:val="004029C3"/>
    <w:rsid w:val="00402F71"/>
    <w:rsid w:val="00421A07"/>
    <w:rsid w:val="00424A54"/>
    <w:rsid w:val="0042521E"/>
    <w:rsid w:val="0044179C"/>
    <w:rsid w:val="00454651"/>
    <w:rsid w:val="004574E5"/>
    <w:rsid w:val="00463FEA"/>
    <w:rsid w:val="00467DF8"/>
    <w:rsid w:val="0049662D"/>
    <w:rsid w:val="004A110C"/>
    <w:rsid w:val="004A2209"/>
    <w:rsid w:val="004B7665"/>
    <w:rsid w:val="004C38CE"/>
    <w:rsid w:val="004D037D"/>
    <w:rsid w:val="004D3234"/>
    <w:rsid w:val="004D3E2F"/>
    <w:rsid w:val="004D4107"/>
    <w:rsid w:val="004D508F"/>
    <w:rsid w:val="004E32A2"/>
    <w:rsid w:val="004E5CEB"/>
    <w:rsid w:val="004E6111"/>
    <w:rsid w:val="004E7041"/>
    <w:rsid w:val="004F0826"/>
    <w:rsid w:val="004F20E9"/>
    <w:rsid w:val="0050343F"/>
    <w:rsid w:val="00510F11"/>
    <w:rsid w:val="00514FFC"/>
    <w:rsid w:val="00515785"/>
    <w:rsid w:val="00524551"/>
    <w:rsid w:val="005322CA"/>
    <w:rsid w:val="005356E3"/>
    <w:rsid w:val="005377C5"/>
    <w:rsid w:val="00553B0F"/>
    <w:rsid w:val="00553B52"/>
    <w:rsid w:val="005619E3"/>
    <w:rsid w:val="00576A8B"/>
    <w:rsid w:val="00592196"/>
    <w:rsid w:val="005A23A1"/>
    <w:rsid w:val="005B09D9"/>
    <w:rsid w:val="005B1CFB"/>
    <w:rsid w:val="005C08D5"/>
    <w:rsid w:val="005C30AE"/>
    <w:rsid w:val="005C501F"/>
    <w:rsid w:val="005D60E0"/>
    <w:rsid w:val="005E5026"/>
    <w:rsid w:val="005F55E7"/>
    <w:rsid w:val="005F7E85"/>
    <w:rsid w:val="00600FCB"/>
    <w:rsid w:val="00601D71"/>
    <w:rsid w:val="00603D9D"/>
    <w:rsid w:val="0060518A"/>
    <w:rsid w:val="00606B8F"/>
    <w:rsid w:val="00607995"/>
    <w:rsid w:val="00621054"/>
    <w:rsid w:val="0062399C"/>
    <w:rsid w:val="0063270E"/>
    <w:rsid w:val="00647C0D"/>
    <w:rsid w:val="00674E60"/>
    <w:rsid w:val="00675E4B"/>
    <w:rsid w:val="00691582"/>
    <w:rsid w:val="00691B00"/>
    <w:rsid w:val="0069350B"/>
    <w:rsid w:val="00695AE1"/>
    <w:rsid w:val="006A7B7A"/>
    <w:rsid w:val="006C3E2F"/>
    <w:rsid w:val="006D0527"/>
    <w:rsid w:val="006D719E"/>
    <w:rsid w:val="006E4081"/>
    <w:rsid w:val="006F6700"/>
    <w:rsid w:val="00703886"/>
    <w:rsid w:val="00712231"/>
    <w:rsid w:val="00712259"/>
    <w:rsid w:val="00713510"/>
    <w:rsid w:val="007243CD"/>
    <w:rsid w:val="00730A50"/>
    <w:rsid w:val="00730E1F"/>
    <w:rsid w:val="007429AE"/>
    <w:rsid w:val="00763DDC"/>
    <w:rsid w:val="007753D6"/>
    <w:rsid w:val="00781ED1"/>
    <w:rsid w:val="0078272F"/>
    <w:rsid w:val="0079652E"/>
    <w:rsid w:val="007A7E93"/>
    <w:rsid w:val="007B637A"/>
    <w:rsid w:val="007D4960"/>
    <w:rsid w:val="007E0CEC"/>
    <w:rsid w:val="007E4186"/>
    <w:rsid w:val="007F1393"/>
    <w:rsid w:val="00823538"/>
    <w:rsid w:val="00827F71"/>
    <w:rsid w:val="008373F7"/>
    <w:rsid w:val="0084469A"/>
    <w:rsid w:val="00854049"/>
    <w:rsid w:val="00857527"/>
    <w:rsid w:val="0085756C"/>
    <w:rsid w:val="00863106"/>
    <w:rsid w:val="00863FE6"/>
    <w:rsid w:val="008679CF"/>
    <w:rsid w:val="00872ADC"/>
    <w:rsid w:val="00881EC2"/>
    <w:rsid w:val="00882255"/>
    <w:rsid w:val="00884240"/>
    <w:rsid w:val="008905FB"/>
    <w:rsid w:val="008B3695"/>
    <w:rsid w:val="008C64DB"/>
    <w:rsid w:val="008E0265"/>
    <w:rsid w:val="008E42C5"/>
    <w:rsid w:val="008F0810"/>
    <w:rsid w:val="008F4DF2"/>
    <w:rsid w:val="008F5EB5"/>
    <w:rsid w:val="008F65AB"/>
    <w:rsid w:val="008F700F"/>
    <w:rsid w:val="00914F71"/>
    <w:rsid w:val="009242DB"/>
    <w:rsid w:val="00934836"/>
    <w:rsid w:val="009370ED"/>
    <w:rsid w:val="00951E51"/>
    <w:rsid w:val="00954256"/>
    <w:rsid w:val="009653FC"/>
    <w:rsid w:val="00985ACC"/>
    <w:rsid w:val="00987457"/>
    <w:rsid w:val="00997629"/>
    <w:rsid w:val="009A3A76"/>
    <w:rsid w:val="009A7111"/>
    <w:rsid w:val="009B6194"/>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259D"/>
    <w:rsid w:val="00A6366D"/>
    <w:rsid w:val="00A81B4E"/>
    <w:rsid w:val="00A85DB5"/>
    <w:rsid w:val="00AA1E9B"/>
    <w:rsid w:val="00AA67C1"/>
    <w:rsid w:val="00AB3C03"/>
    <w:rsid w:val="00AC1A3E"/>
    <w:rsid w:val="00AC52ED"/>
    <w:rsid w:val="00AE5CE4"/>
    <w:rsid w:val="00AE744F"/>
    <w:rsid w:val="00B111D8"/>
    <w:rsid w:val="00B36307"/>
    <w:rsid w:val="00B462F2"/>
    <w:rsid w:val="00B47DDC"/>
    <w:rsid w:val="00B5217B"/>
    <w:rsid w:val="00B80A4D"/>
    <w:rsid w:val="00B84662"/>
    <w:rsid w:val="00B9354B"/>
    <w:rsid w:val="00BB124E"/>
    <w:rsid w:val="00BC2CEF"/>
    <w:rsid w:val="00BC402E"/>
    <w:rsid w:val="00BD62C7"/>
    <w:rsid w:val="00BE0165"/>
    <w:rsid w:val="00BE2CBA"/>
    <w:rsid w:val="00BE406C"/>
    <w:rsid w:val="00BF4DD6"/>
    <w:rsid w:val="00C079F5"/>
    <w:rsid w:val="00C31335"/>
    <w:rsid w:val="00C36D47"/>
    <w:rsid w:val="00C36E57"/>
    <w:rsid w:val="00C43AC7"/>
    <w:rsid w:val="00C5610F"/>
    <w:rsid w:val="00C63641"/>
    <w:rsid w:val="00C7031B"/>
    <w:rsid w:val="00C72605"/>
    <w:rsid w:val="00C83D48"/>
    <w:rsid w:val="00C87B79"/>
    <w:rsid w:val="00CA3CCA"/>
    <w:rsid w:val="00CB22ED"/>
    <w:rsid w:val="00CB501F"/>
    <w:rsid w:val="00CB51DA"/>
    <w:rsid w:val="00CB7F8B"/>
    <w:rsid w:val="00CE4C07"/>
    <w:rsid w:val="00CE787C"/>
    <w:rsid w:val="00CF175A"/>
    <w:rsid w:val="00CF20CE"/>
    <w:rsid w:val="00D04883"/>
    <w:rsid w:val="00D05729"/>
    <w:rsid w:val="00D05921"/>
    <w:rsid w:val="00D05D77"/>
    <w:rsid w:val="00D20A8D"/>
    <w:rsid w:val="00D2533E"/>
    <w:rsid w:val="00D26D9D"/>
    <w:rsid w:val="00D47A0D"/>
    <w:rsid w:val="00D47F46"/>
    <w:rsid w:val="00D534E7"/>
    <w:rsid w:val="00D57902"/>
    <w:rsid w:val="00D67FDF"/>
    <w:rsid w:val="00D73571"/>
    <w:rsid w:val="00D8456A"/>
    <w:rsid w:val="00D91CA1"/>
    <w:rsid w:val="00DA0F68"/>
    <w:rsid w:val="00DA3A32"/>
    <w:rsid w:val="00DA719D"/>
    <w:rsid w:val="00DB3ED5"/>
    <w:rsid w:val="00DB5C56"/>
    <w:rsid w:val="00DE4974"/>
    <w:rsid w:val="00DF0BA6"/>
    <w:rsid w:val="00DF7241"/>
    <w:rsid w:val="00E0137D"/>
    <w:rsid w:val="00E05C6D"/>
    <w:rsid w:val="00E22D69"/>
    <w:rsid w:val="00E230B0"/>
    <w:rsid w:val="00E451B8"/>
    <w:rsid w:val="00E51BA5"/>
    <w:rsid w:val="00E5284B"/>
    <w:rsid w:val="00E538C4"/>
    <w:rsid w:val="00E53F86"/>
    <w:rsid w:val="00E55A76"/>
    <w:rsid w:val="00E73C89"/>
    <w:rsid w:val="00E749BC"/>
    <w:rsid w:val="00E75EEB"/>
    <w:rsid w:val="00E853A8"/>
    <w:rsid w:val="00E86C3F"/>
    <w:rsid w:val="00E97767"/>
    <w:rsid w:val="00EB4D57"/>
    <w:rsid w:val="00EC1A11"/>
    <w:rsid w:val="00EC3FE9"/>
    <w:rsid w:val="00EC748F"/>
    <w:rsid w:val="00ED1466"/>
    <w:rsid w:val="00ED196D"/>
    <w:rsid w:val="00EE48E3"/>
    <w:rsid w:val="00EF2529"/>
    <w:rsid w:val="00F06CCD"/>
    <w:rsid w:val="00F21D0B"/>
    <w:rsid w:val="00F42C2A"/>
    <w:rsid w:val="00F51CBF"/>
    <w:rsid w:val="00F545EC"/>
    <w:rsid w:val="00F548A5"/>
    <w:rsid w:val="00F578FB"/>
    <w:rsid w:val="00F64C62"/>
    <w:rsid w:val="00F65C42"/>
    <w:rsid w:val="00F66BA3"/>
    <w:rsid w:val="00F92139"/>
    <w:rsid w:val="00F95A98"/>
    <w:rsid w:val="00FA11D8"/>
    <w:rsid w:val="00FB0B6D"/>
    <w:rsid w:val="00FC10CE"/>
    <w:rsid w:val="00FC1D45"/>
    <w:rsid w:val="00FD1263"/>
    <w:rsid w:val="00FD6075"/>
    <w:rsid w:val="00FD6935"/>
    <w:rsid w:val="00FE0E50"/>
    <w:rsid w:val="00FF26CB"/>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F41C-132B-40E8-A69A-757832BB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5</Pages>
  <Words>1025</Words>
  <Characters>5849</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2024-12-09T12:15:00Z</cp:lastPrinted>
  <dcterms:created xsi:type="dcterms:W3CDTF">2024-12-09T16:10:00Z</dcterms:created>
  <dcterms:modified xsi:type="dcterms:W3CDTF">2024-12-09T16:10:00Z</dcterms:modified>
</cp:coreProperties>
</file>