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E237EE" w14:textId="77777777" w:rsidR="00BF22F3" w:rsidRDefault="00133117">
      <w:pPr>
        <w:spacing w:line="360" w:lineRule="auto"/>
        <w:jc w:val="right"/>
        <w:rPr>
          <w:rFonts w:ascii="Arial" w:eastAsia="Arial" w:hAnsi="Arial" w:cs="Arial"/>
          <w:sz w:val="22"/>
          <w:szCs w:val="22"/>
        </w:rPr>
      </w:pPr>
      <w:bookmarkStart w:id="0" w:name="_GoBack"/>
      <w:bookmarkEnd w:id="0"/>
      <w:r>
        <w:rPr>
          <w:rFonts w:ascii="Arial" w:eastAsia="Arial" w:hAnsi="Arial" w:cs="Arial"/>
          <w:sz w:val="22"/>
          <w:szCs w:val="22"/>
        </w:rPr>
        <w:t xml:space="preserve">                                                            Chascomús, 21 de Julio de 2025.-</w:t>
      </w:r>
    </w:p>
    <w:p w14:paraId="14887975" w14:textId="77777777" w:rsidR="00BF22F3" w:rsidRDefault="00133117">
      <w:pPr>
        <w:spacing w:line="360" w:lineRule="auto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Sr. Presidente del</w:t>
      </w:r>
    </w:p>
    <w:p w14:paraId="52A848BB" w14:textId="77777777" w:rsidR="00BF22F3" w:rsidRDefault="00133117">
      <w:pPr>
        <w:spacing w:line="360" w:lineRule="auto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Honorable Concejo Deliberante</w:t>
      </w:r>
    </w:p>
    <w:p w14:paraId="1CFB15DD" w14:textId="77777777" w:rsidR="00BF22F3" w:rsidRDefault="00133117">
      <w:pPr>
        <w:spacing w:line="360" w:lineRule="auto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Andrés Sanucci.</w:t>
      </w:r>
    </w:p>
    <w:p w14:paraId="67827049" w14:textId="77777777" w:rsidR="00BF22F3" w:rsidRDefault="00133117">
      <w:pPr>
        <w:spacing w:line="360" w:lineRule="auto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S/D</w:t>
      </w:r>
    </w:p>
    <w:p w14:paraId="121A98C8" w14:textId="77777777" w:rsidR="00BF22F3" w:rsidRDefault="00BF22F3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14:paraId="2163F897" w14:textId="77777777" w:rsidR="00BF22F3" w:rsidRDefault="00133117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 nuestra consideración:</w:t>
      </w:r>
    </w:p>
    <w:p w14:paraId="13447AB8" w14:textId="77777777" w:rsidR="00BF22F3" w:rsidRDefault="00133117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Remitimos copia del presente proyecto para ser incluida en el orden del día de la próxima sesión.</w:t>
      </w:r>
    </w:p>
    <w:p w14:paraId="4524B1B8" w14:textId="77777777" w:rsidR="00BF22F3" w:rsidRDefault="00BF22F3">
      <w:pPr>
        <w:spacing w:line="360" w:lineRule="auto"/>
        <w:jc w:val="both"/>
        <w:rPr>
          <w:rFonts w:ascii="Arial" w:eastAsia="Arial" w:hAnsi="Arial" w:cs="Arial"/>
          <w:b/>
          <w:u w:val="single"/>
        </w:rPr>
      </w:pPr>
    </w:p>
    <w:p w14:paraId="2BC2C79F" w14:textId="4FD114B3" w:rsidR="00BF22F3" w:rsidRDefault="00133117" w:rsidP="0017138E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CONSTITÚYASE COMISIÓN </w:t>
      </w:r>
      <w:r w:rsidR="0021606B">
        <w:rPr>
          <w:rFonts w:ascii="Arial" w:eastAsia="Arial" w:hAnsi="Arial" w:cs="Arial"/>
          <w:b/>
        </w:rPr>
        <w:t>INVESTIGADORA</w:t>
      </w:r>
      <w:r w:rsidR="0017138E">
        <w:rPr>
          <w:rFonts w:ascii="Arial" w:eastAsia="Arial" w:hAnsi="Arial" w:cs="Arial"/>
          <w:b/>
        </w:rPr>
        <w:t xml:space="preserve"> CONFORME ARTICULO 249 DE LA LOM.</w:t>
      </w:r>
    </w:p>
    <w:p w14:paraId="6A70E830" w14:textId="77777777" w:rsidR="00BF22F3" w:rsidRDefault="00BF22F3">
      <w:pPr>
        <w:jc w:val="both"/>
        <w:rPr>
          <w:rFonts w:ascii="Arial" w:eastAsia="Arial" w:hAnsi="Arial" w:cs="Arial"/>
          <w:b/>
          <w:u w:val="single"/>
        </w:rPr>
      </w:pPr>
    </w:p>
    <w:p w14:paraId="088879F1" w14:textId="77777777" w:rsidR="00BF22F3" w:rsidRDefault="00133117">
      <w:p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VISTO:</w:t>
      </w:r>
    </w:p>
    <w:p w14:paraId="76BAD9BB" w14:textId="77777777" w:rsidR="00BF22F3" w:rsidRDefault="00133117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</w:rPr>
        <w:t xml:space="preserve">El fallo dictado por el Juzgado en lo </w:t>
      </w:r>
      <w:r>
        <w:rPr>
          <w:rFonts w:ascii="Arial" w:eastAsia="Arial" w:hAnsi="Arial" w:cs="Arial"/>
        </w:rPr>
        <w:t>Contencioso Administrativo de Dolores en la causa “Goldsztein Ramiro Alberto y otra c/ Machado Ernesto Miguel y otra s/ Pretensión Indemnizatoria – Otros juicios” Exp. 15786 en el que se establece la responsabilidad solidaria de la Municipalidad de Chascom</w:t>
      </w:r>
      <w:r>
        <w:rPr>
          <w:rFonts w:ascii="Arial" w:eastAsia="Arial" w:hAnsi="Arial" w:cs="Arial"/>
        </w:rPr>
        <w:t xml:space="preserve">ús y el Sr. Ernesto Machado por hechos ocurridos el día 22 de junio de 2016 en el crematorio “Aschen Zum Himmel” ubicado en el Cementerio Municipal y la IPP03-01-001492-16/00; </w:t>
      </w:r>
    </w:p>
    <w:p w14:paraId="793FCA33" w14:textId="77777777" w:rsidR="00BF22F3" w:rsidRDefault="00BF22F3">
      <w:pPr>
        <w:jc w:val="both"/>
        <w:rPr>
          <w:rFonts w:ascii="Arial" w:eastAsia="Arial" w:hAnsi="Arial" w:cs="Arial"/>
        </w:rPr>
      </w:pPr>
    </w:p>
    <w:p w14:paraId="1F3CFCB1" w14:textId="77777777" w:rsidR="00BF22F3" w:rsidRDefault="00133117">
      <w:p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CONSIDERANDO:</w:t>
      </w:r>
    </w:p>
    <w:p w14:paraId="01B6D704" w14:textId="77777777" w:rsidR="00BF22F3" w:rsidRDefault="00BF22F3">
      <w:pPr>
        <w:jc w:val="both"/>
        <w:rPr>
          <w:rFonts w:ascii="Arial" w:eastAsia="Arial" w:hAnsi="Arial" w:cs="Arial"/>
          <w:b/>
        </w:rPr>
      </w:pPr>
    </w:p>
    <w:p w14:paraId="5E635738" w14:textId="77777777" w:rsidR="00BF22F3" w:rsidRDefault="00133117">
      <w:pPr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Que, se encuentra judicialmente acreditado en dicha causa la re</w:t>
      </w:r>
      <w:r>
        <w:rPr>
          <w:rFonts w:ascii="Arial" w:eastAsia="Arial" w:hAnsi="Arial" w:cs="Arial"/>
        </w:rPr>
        <w:t xml:space="preserve">sponsabilidad de la administración municipal en los acontecimientos que tuvieron como desenlace el engaño que padecieron los denunciantes en su calidad de cónyuge e hijo de quien fuera en vida Félix Goldsztein, que al contratar el servicio de cremación se </w:t>
      </w:r>
      <w:r>
        <w:rPr>
          <w:rFonts w:ascii="Arial" w:eastAsia="Arial" w:hAnsi="Arial" w:cs="Arial"/>
        </w:rPr>
        <w:t>le entregó cenizas que no pertenecían a su ser querido y más aún a la fecha de realizar la banca abierta ante este cuerpo desconociendo el destino final de dichos restos;</w:t>
      </w:r>
    </w:p>
    <w:p w14:paraId="2415E3FA" w14:textId="77777777" w:rsidR="00BF22F3" w:rsidRDefault="00133117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firstLine="70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Que, el fallo judicial citado establece la responsabilidad solidaria entre el concesi</w:t>
      </w:r>
      <w:r>
        <w:rPr>
          <w:rFonts w:ascii="Arial" w:eastAsia="Arial" w:hAnsi="Arial" w:cs="Arial"/>
          <w:color w:val="000000"/>
        </w:rPr>
        <w:t>onario y la Municipalidad de Chascomús por el daño causado, unidos por un contrato de concesión para la construcción y explotación del crematorio, el cual se puso en funcionamiento bajo el nombre de “Aschen Zum Himmel”;</w:t>
      </w:r>
    </w:p>
    <w:p w14:paraId="76D7B620" w14:textId="77777777" w:rsidR="00BF22F3" w:rsidRDefault="00133117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firstLine="70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Que, el accionar negligente del </w:t>
      </w:r>
      <w:r>
        <w:rPr>
          <w:rFonts w:ascii="Arial" w:eastAsia="Arial" w:hAnsi="Arial" w:cs="Arial"/>
          <w:color w:val="000000"/>
        </w:rPr>
        <w:t>Ejecutivo Municipal habría permitido, por omisión en el ejercicio del poder de policía de salubridad y falta de control de la concesión que estos hechos sucedieran;</w:t>
      </w:r>
    </w:p>
    <w:p w14:paraId="4C72CE54" w14:textId="77777777" w:rsidR="00BF22F3" w:rsidRDefault="00133117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firstLine="70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Que según consta en los considerandos del fallo, funcionarios municipales habrían tomado co</w:t>
      </w:r>
      <w:r>
        <w:rPr>
          <w:rFonts w:ascii="Arial" w:eastAsia="Arial" w:hAnsi="Arial" w:cs="Arial"/>
          <w:color w:val="000000"/>
        </w:rPr>
        <w:t>nocimiento de las irregularidades en el crematorio antes del hecho dañoso, sin adoptar medidas preventivas eficaces que hubiesen evitado la estafa y agravado el sufrimiento de los damnificados;</w:t>
      </w:r>
    </w:p>
    <w:p w14:paraId="6B624B26" w14:textId="77777777" w:rsidR="00BF22F3" w:rsidRDefault="00133117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color w:val="000000"/>
        </w:rPr>
        <w:t>Que en Pliego de la Licitación Pública en cuestión se est</w:t>
      </w:r>
      <w:r>
        <w:rPr>
          <w:rFonts w:ascii="Arial" w:eastAsia="Arial" w:hAnsi="Arial" w:cs="Arial"/>
          <w:color w:val="000000"/>
        </w:rPr>
        <w:t>ipulaba expresamente que la Municipalidad debía realizar inspecciones periódicas, controlar el cumplimiento de las normas sanitarias y garantizar el adecuado funcionamiento del servicio;</w:t>
      </w:r>
    </w:p>
    <w:p w14:paraId="34E9DA74" w14:textId="77777777" w:rsidR="00BF22F3" w:rsidRDefault="00133117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      </w:t>
      </w:r>
      <w:r>
        <w:rPr>
          <w:rFonts w:ascii="Arial" w:eastAsia="Arial" w:hAnsi="Arial" w:cs="Arial"/>
          <w:color w:val="000000"/>
        </w:rPr>
        <w:t>Que tampoco se obró dentro de otras potestades municipales para</w:t>
      </w:r>
      <w:r>
        <w:rPr>
          <w:rFonts w:ascii="Arial" w:eastAsia="Arial" w:hAnsi="Arial" w:cs="Arial"/>
          <w:color w:val="000000"/>
        </w:rPr>
        <w:t xml:space="preserve"> limitar derechos individuales en pos de garantizar el interés general y mantener el orden público, poder de policía, que de haberse ejercido podrían haber evitado lo sucedido;</w:t>
      </w:r>
    </w:p>
    <w:p w14:paraId="0A6E727B" w14:textId="77777777" w:rsidR="00BF22F3" w:rsidRDefault="00133117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Que, existía conocimiento de que el crematorio operaba en condiciones irregular</w:t>
      </w:r>
      <w:r>
        <w:rPr>
          <w:rFonts w:ascii="Arial" w:eastAsia="Arial" w:hAnsi="Arial" w:cs="Arial"/>
          <w:color w:val="000000"/>
        </w:rPr>
        <w:t>es (sin cámara frigorífica, con problemas de provisión de gas y sin capacidad de incineración), las autoridades municipales no realizaron inspecciones, ni suspendieron su funcionamiento, ni comunicaron los riesgos a los familiares ni a las casas funerarias</w:t>
      </w:r>
      <w:r>
        <w:rPr>
          <w:rFonts w:ascii="Arial" w:eastAsia="Arial" w:hAnsi="Arial" w:cs="Arial"/>
          <w:color w:val="000000"/>
        </w:rPr>
        <w:t>;</w:t>
      </w:r>
    </w:p>
    <w:p w14:paraId="4A2A8018" w14:textId="77777777" w:rsidR="00BF22F3" w:rsidRDefault="00133117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Que la denuncia penal fue motivada por el testimonio de trabajadores municipales que alertaron sobre propuestas del concesionario para enterrar cadáveres clandestinamente;</w:t>
      </w:r>
    </w:p>
    <w:p w14:paraId="5B810763" w14:textId="77777777" w:rsidR="00BF22F3" w:rsidRDefault="00133117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Que existen declaraciones testimoniales en sede judicial que indican que el Secret</w:t>
      </w:r>
      <w:r>
        <w:rPr>
          <w:rFonts w:ascii="Arial" w:eastAsia="Arial" w:hAnsi="Arial" w:cs="Arial"/>
          <w:color w:val="000000"/>
        </w:rPr>
        <w:t>ario de Hacienda local habría autorizado cremaciones aún después de un allanamiento, generando dudas sobre la gestión, el control y el conocimiento interno que el Departamento Ejecutivo tenía previamente;</w:t>
      </w:r>
    </w:p>
    <w:p w14:paraId="000545AC" w14:textId="77777777" w:rsidR="00BF22F3" w:rsidRDefault="00133117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Que el Departamento Ejecutivo habría actuado con to</w:t>
      </w:r>
      <w:r>
        <w:rPr>
          <w:rFonts w:ascii="Arial" w:eastAsia="Arial" w:hAnsi="Arial" w:cs="Arial"/>
          <w:color w:val="000000"/>
        </w:rPr>
        <w:t>tal negligencia e incumplimiento de sus funciones y ello posibilitó que el denunciante aun no sepa qué pasó con el cuerpo de su padre;</w:t>
      </w:r>
    </w:p>
    <w:p w14:paraId="654E8FC1" w14:textId="77777777" w:rsidR="00BF22F3" w:rsidRDefault="00133117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Que resulta imperativo que el Concejo Deliberante, como órgano de control y representación política, ejerza su facultad d</w:t>
      </w:r>
      <w:r>
        <w:rPr>
          <w:rFonts w:ascii="Arial" w:eastAsia="Arial" w:hAnsi="Arial" w:cs="Arial"/>
          <w:color w:val="000000"/>
        </w:rPr>
        <w:t>e fiscalización para proteger la integridad institucional del Municipio y la confianza de la ciudadanía en sus autoridades;</w:t>
      </w:r>
    </w:p>
    <w:p w14:paraId="11EDC8C4" w14:textId="77777777" w:rsidR="00BF22F3" w:rsidRDefault="00133117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Que estas irregularidades en el ejercicio de la función pública son lesivas al interés patrimonial del municipio;</w:t>
      </w:r>
    </w:p>
    <w:p w14:paraId="6A3BCCE2" w14:textId="77777777" w:rsidR="00BF22F3" w:rsidRDefault="00BF22F3">
      <w:pPr>
        <w:jc w:val="both"/>
        <w:rPr>
          <w:rFonts w:ascii="Arial" w:eastAsia="Arial" w:hAnsi="Arial" w:cs="Arial"/>
        </w:rPr>
      </w:pPr>
    </w:p>
    <w:p w14:paraId="132FF776" w14:textId="77777777" w:rsidR="00BF22F3" w:rsidRDefault="00133117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Que una comisión </w:t>
      </w:r>
      <w:r>
        <w:rPr>
          <w:rFonts w:ascii="Arial" w:eastAsia="Arial" w:hAnsi="Arial" w:cs="Arial"/>
        </w:rPr>
        <w:t>investigadora es un instrumento institucional legítimo para asignar o deslindar las responsabilidades civiles, administrativas, penales y políticas sobre estos procedimientos que no se han ajustado a derecho;</w:t>
      </w:r>
    </w:p>
    <w:p w14:paraId="323518EC" w14:textId="77777777" w:rsidR="00BF22F3" w:rsidRDefault="00BF22F3">
      <w:pPr>
        <w:jc w:val="both"/>
        <w:rPr>
          <w:rFonts w:ascii="Arial" w:eastAsia="Arial" w:hAnsi="Arial" w:cs="Arial"/>
        </w:rPr>
      </w:pPr>
    </w:p>
    <w:p w14:paraId="3A09F246" w14:textId="77777777" w:rsidR="00BF22F3" w:rsidRDefault="00133117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Que, por lo expuesto corresponde se conforme u</w:t>
      </w:r>
      <w:r>
        <w:rPr>
          <w:rFonts w:ascii="Arial" w:eastAsia="Arial" w:hAnsi="Arial" w:cs="Arial"/>
        </w:rPr>
        <w:t>na Comisión Investigadora en los términos del artículo 249 de la Ley Orgánica de las Municipalidades (Decreto - Ley 6769/58 según texto Ley 11866)</w:t>
      </w:r>
    </w:p>
    <w:p w14:paraId="2AA0276C" w14:textId="77777777" w:rsidR="00BF22F3" w:rsidRDefault="00133117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</w:t>
      </w:r>
    </w:p>
    <w:p w14:paraId="5D15125B" w14:textId="77777777" w:rsidR="00BF22F3" w:rsidRDefault="00133117">
      <w:pPr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Por ello, </w:t>
      </w:r>
      <w:r>
        <w:rPr>
          <w:rFonts w:ascii="Arial" w:eastAsia="Arial" w:hAnsi="Arial" w:cs="Arial"/>
          <w:b/>
        </w:rPr>
        <w:t xml:space="preserve">los Bloques UCR-GEN-CAMBIEMOS CHASCOMUS </w:t>
      </w:r>
      <w:r>
        <w:rPr>
          <w:rFonts w:ascii="Arial" w:eastAsia="Arial" w:hAnsi="Arial" w:cs="Arial"/>
        </w:rPr>
        <w:t xml:space="preserve">en atribución a sus facultades que le confiere </w:t>
      </w:r>
      <w:r>
        <w:rPr>
          <w:rFonts w:ascii="Arial" w:eastAsia="Arial" w:hAnsi="Arial" w:cs="Arial"/>
        </w:rPr>
        <w:t>la Ley Orgánica de las Municipalidades, proponen el siguiente:</w:t>
      </w:r>
    </w:p>
    <w:p w14:paraId="0C6E08C6" w14:textId="77777777" w:rsidR="00BF22F3" w:rsidRDefault="00BF22F3">
      <w:pPr>
        <w:ind w:firstLine="708"/>
        <w:jc w:val="both"/>
        <w:rPr>
          <w:rFonts w:ascii="Arial" w:eastAsia="Arial" w:hAnsi="Arial" w:cs="Arial"/>
        </w:rPr>
      </w:pPr>
    </w:p>
    <w:p w14:paraId="745353FE" w14:textId="77777777" w:rsidR="00BF22F3" w:rsidRDefault="00133117">
      <w:pPr>
        <w:jc w:val="center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PROYECTO DE DECRETO:</w:t>
      </w:r>
    </w:p>
    <w:p w14:paraId="3BCA1CBA" w14:textId="77777777" w:rsidR="00BF22F3" w:rsidRDefault="00133117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Artículo 1º:</w:t>
      </w:r>
      <w:r>
        <w:rPr>
          <w:rFonts w:ascii="Arial" w:eastAsia="Arial" w:hAnsi="Arial" w:cs="Arial"/>
          <w:color w:val="000000"/>
        </w:rPr>
        <w:t xml:space="preserve"> Créase en el ámbito del Concejo Deliberante una Comisión Investigadora, en los términos del artículo 249 de la LOM a fin de reunir los antecedentes y elemento</w:t>
      </w:r>
      <w:r>
        <w:rPr>
          <w:rFonts w:ascii="Arial" w:eastAsia="Arial" w:hAnsi="Arial" w:cs="Arial"/>
          <w:color w:val="000000"/>
        </w:rPr>
        <w:t>s probatorios con relación al accionar del Departamento Ejecutivo Municipal en relación a los hechos denunciados en el crematorio “Aschen Zum Himmel” que dieron origen a los expediente judicial penales, civiles  referenciados y administrativos vinculados a</w:t>
      </w:r>
      <w:r>
        <w:rPr>
          <w:rFonts w:ascii="Arial" w:eastAsia="Arial" w:hAnsi="Arial" w:cs="Arial"/>
          <w:color w:val="000000"/>
        </w:rPr>
        <w:t xml:space="preserve"> este hecho y otros en el predio del Cementerio Municipal de Chascomús, asignar o deslindar responsabilidades del Intendente Municipal Javier Gastón y funcionarios encargados del seguimiento y control de la concesión del servicio de cremación, actuación de</w:t>
      </w:r>
      <w:r>
        <w:rPr>
          <w:rFonts w:ascii="Arial" w:eastAsia="Arial" w:hAnsi="Arial" w:cs="Arial"/>
          <w:color w:val="000000"/>
        </w:rPr>
        <w:t xml:space="preserve"> cada uno de los funcionarios que habrían tomaron conocimiento de las irregularidades vinculadas al  hecho determinante acaecido el 22/06/2016 denunciado por el Sr. Goldsztein Ramiro Alberto, anterior y posterior al mismo; cualquier otro hecho u omisión qu</w:t>
      </w:r>
      <w:r>
        <w:rPr>
          <w:rFonts w:ascii="Arial" w:eastAsia="Arial" w:hAnsi="Arial" w:cs="Arial"/>
          <w:color w:val="000000"/>
        </w:rPr>
        <w:t xml:space="preserve">e surja de los testimonios o pruebas recolectadas. </w:t>
      </w:r>
    </w:p>
    <w:p w14:paraId="53BCE34F" w14:textId="77777777" w:rsidR="00BF22F3" w:rsidRDefault="00133117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Artículo 2º:</w:t>
      </w:r>
      <w:r>
        <w:rPr>
          <w:rFonts w:ascii="Arial" w:eastAsia="Arial" w:hAnsi="Arial" w:cs="Arial"/>
          <w:color w:val="000000"/>
        </w:rPr>
        <w:t xml:space="preserve"> La Comisión estará conformada por un representante de cada bloque político que conforma este Honorable Concejo Deliberante y funcionará en el Recinto del mismo en los días y horarios que la c</w:t>
      </w:r>
      <w:r>
        <w:rPr>
          <w:rFonts w:ascii="Arial" w:eastAsia="Arial" w:hAnsi="Arial" w:cs="Arial"/>
          <w:color w:val="000000"/>
        </w:rPr>
        <w:t xml:space="preserve">omisión determine. </w:t>
      </w:r>
    </w:p>
    <w:p w14:paraId="10694271" w14:textId="48A880B5" w:rsidR="00BF22F3" w:rsidRDefault="00133117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Artículo 3º:</w:t>
      </w:r>
      <w:r>
        <w:rPr>
          <w:rFonts w:ascii="Arial" w:eastAsia="Arial" w:hAnsi="Arial" w:cs="Arial"/>
          <w:color w:val="000000"/>
        </w:rPr>
        <w:t xml:space="preserve"> Las autoridades y forma de trabajo serán fijados en la primera reunión de la comisión. La comisión podrá requerir la información que crea necesaria a cualquier dependencia del Departamento Ejecutivo Municipal, c</w:t>
      </w:r>
      <w:r>
        <w:rPr>
          <w:rFonts w:ascii="Arial" w:eastAsia="Arial" w:hAnsi="Arial" w:cs="Arial"/>
        </w:rPr>
        <w:t xml:space="preserve">itar y </w:t>
      </w:r>
      <w:r>
        <w:rPr>
          <w:rFonts w:ascii="Arial" w:eastAsia="Arial" w:hAnsi="Arial" w:cs="Arial"/>
          <w:color w:val="000000"/>
        </w:rPr>
        <w:t>entre</w:t>
      </w:r>
      <w:r>
        <w:rPr>
          <w:rFonts w:ascii="Arial" w:eastAsia="Arial" w:hAnsi="Arial" w:cs="Arial"/>
          <w:color w:val="000000"/>
        </w:rPr>
        <w:t>vistar empleados municipales y funcionarios, vecinos que quieran aportar información y/o posibles nuevos afectados, requerir informes directamente sobre lo que estime necesario a organismos de la Provincia de Buenos Aires y entes descentralizados al Estado</w:t>
      </w:r>
      <w:r>
        <w:rPr>
          <w:rFonts w:ascii="Arial" w:eastAsia="Arial" w:hAnsi="Arial" w:cs="Arial"/>
          <w:color w:val="000000"/>
        </w:rPr>
        <w:t xml:space="preserve"> Nacional y sus organismos descentralizados, Juzgados intervinientes y toda otra dependencia del Poder Judicial. La Comisión podrá </w:t>
      </w:r>
      <w:r>
        <w:rPr>
          <w:rFonts w:ascii="Arial" w:eastAsia="Arial" w:hAnsi="Arial" w:cs="Arial"/>
        </w:rPr>
        <w:t xml:space="preserve">llevar </w:t>
      </w:r>
      <w:r w:rsidR="0021606B">
        <w:rPr>
          <w:rFonts w:ascii="Arial" w:eastAsia="Arial" w:hAnsi="Arial" w:cs="Arial"/>
        </w:rPr>
        <w:t>adelante</w:t>
      </w:r>
      <w:r w:rsidR="0021606B">
        <w:rPr>
          <w:rFonts w:ascii="Arial" w:eastAsia="Arial" w:hAnsi="Arial" w:cs="Arial"/>
          <w:color w:val="000000"/>
        </w:rPr>
        <w:t xml:space="preserve"> toda</w:t>
      </w:r>
      <w:r>
        <w:rPr>
          <w:rFonts w:ascii="Arial" w:eastAsia="Arial" w:hAnsi="Arial" w:cs="Arial"/>
          <w:color w:val="000000"/>
        </w:rPr>
        <w:t xml:space="preserve"> otra actividad útil  que resulte necesarios para el cumplimiento de sus fines.</w:t>
      </w:r>
    </w:p>
    <w:p w14:paraId="31269C61" w14:textId="1105C1EE" w:rsidR="00BF22F3" w:rsidRDefault="00133117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Artículo 4°: </w:t>
      </w:r>
      <w:r>
        <w:rPr>
          <w:rFonts w:ascii="Arial" w:eastAsia="Arial" w:hAnsi="Arial" w:cs="Arial"/>
        </w:rPr>
        <w:t>Se autoriza a la Comisión, de requerirlo, contar o contratar a los profesionales y/o asesores necesarios para desarrollar la tarea, en virtud de la complejidad de la cuestión a analizar y los conocimientos específicos que se requieran a tal fin. Los gastos</w:t>
      </w:r>
      <w:r>
        <w:rPr>
          <w:rFonts w:ascii="Arial" w:eastAsia="Arial" w:hAnsi="Arial" w:cs="Arial"/>
        </w:rPr>
        <w:t xml:space="preserve"> que demanden la contratación de profesionales y/o asesores se imputaran a la partida Servicios Técnicos y Profesionales de la Actividad central del Honorable Concejo </w:t>
      </w:r>
      <w:r w:rsidR="0021606B">
        <w:rPr>
          <w:rFonts w:ascii="Arial" w:eastAsia="Arial" w:hAnsi="Arial" w:cs="Arial"/>
        </w:rPr>
        <w:t>Deliberante. -</w:t>
      </w:r>
    </w:p>
    <w:p w14:paraId="3149F8FA" w14:textId="77777777" w:rsidR="00BF22F3" w:rsidRDefault="00BF22F3">
      <w:pPr>
        <w:jc w:val="both"/>
        <w:rPr>
          <w:rFonts w:ascii="Arial" w:eastAsia="Arial" w:hAnsi="Arial" w:cs="Arial"/>
        </w:rPr>
      </w:pPr>
    </w:p>
    <w:p w14:paraId="7DE14A16" w14:textId="77777777" w:rsidR="00BF22F3" w:rsidRDefault="00133117">
      <w:pPr>
        <w:jc w:val="both"/>
        <w:rPr>
          <w:rFonts w:ascii="Arial" w:eastAsia="Arial" w:hAnsi="Arial" w:cs="Arial"/>
        </w:rPr>
      </w:pPr>
      <w:bookmarkStart w:id="1" w:name="_heading=h.t4g5msj2pg0" w:colFirst="0" w:colLast="0"/>
      <w:bookmarkEnd w:id="1"/>
      <w:r>
        <w:rPr>
          <w:rFonts w:ascii="Arial" w:eastAsia="Arial" w:hAnsi="Arial" w:cs="Arial"/>
          <w:b/>
        </w:rPr>
        <w:lastRenderedPageBreak/>
        <w:t xml:space="preserve">Artículo 5°: </w:t>
      </w:r>
      <w:r>
        <w:rPr>
          <w:rFonts w:ascii="Arial" w:eastAsia="Arial" w:hAnsi="Arial" w:cs="Arial"/>
        </w:rPr>
        <w:t>Los miembros de la comisión y sus asesores, en forma conjunt</w:t>
      </w:r>
      <w:r>
        <w:rPr>
          <w:rFonts w:ascii="Arial" w:eastAsia="Arial" w:hAnsi="Arial" w:cs="Arial"/>
        </w:rPr>
        <w:t xml:space="preserve">a o separada podrán tener acceso a la documentación anteriormente aludida y a toda otra que se requiera para cumplir su cometido. Pudiendo tomar vista, extraer copias documentales y/o digitales de todos los procedimientos administrativos realizados por el </w:t>
      </w:r>
      <w:r>
        <w:rPr>
          <w:rFonts w:ascii="Arial" w:eastAsia="Arial" w:hAnsi="Arial" w:cs="Arial"/>
        </w:rPr>
        <w:t>Departamento Ejecutivo.</w:t>
      </w:r>
    </w:p>
    <w:p w14:paraId="46E421D5" w14:textId="77777777" w:rsidR="00BF22F3" w:rsidRDefault="00BF22F3">
      <w:pPr>
        <w:jc w:val="both"/>
        <w:rPr>
          <w:rFonts w:ascii="Arial" w:eastAsia="Arial" w:hAnsi="Arial" w:cs="Arial"/>
        </w:rPr>
      </w:pPr>
    </w:p>
    <w:p w14:paraId="38F2BB53" w14:textId="77777777" w:rsidR="00BF22F3" w:rsidRDefault="00133117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Artículo 6°: </w:t>
      </w:r>
      <w:r>
        <w:rPr>
          <w:rFonts w:ascii="Arial" w:eastAsia="Arial" w:hAnsi="Arial" w:cs="Arial"/>
        </w:rPr>
        <w:t>Créase mientras funcione la comisión un “Registro Público de Antecedentes y/o Denuncias”, para que los particulares afectados y/o interesados se presenten a aportar datos conducentes en la temática.</w:t>
      </w:r>
    </w:p>
    <w:p w14:paraId="53093BEA" w14:textId="285F6641" w:rsidR="00BF22F3" w:rsidRDefault="00133117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Artículo 7º:</w:t>
      </w:r>
      <w:r>
        <w:rPr>
          <w:rFonts w:ascii="Arial" w:eastAsia="Arial" w:hAnsi="Arial" w:cs="Arial"/>
          <w:color w:val="000000"/>
        </w:rPr>
        <w:t xml:space="preserve"> El inf</w:t>
      </w:r>
      <w:r>
        <w:rPr>
          <w:rFonts w:ascii="Arial" w:eastAsia="Arial" w:hAnsi="Arial" w:cs="Arial"/>
          <w:color w:val="000000"/>
        </w:rPr>
        <w:t xml:space="preserve">orme final será elevado al Concejo Deliberante en un plazo no mayor a </w:t>
      </w:r>
      <w:r w:rsidR="0021606B">
        <w:rPr>
          <w:rFonts w:ascii="Arial" w:eastAsia="Arial" w:hAnsi="Arial" w:cs="Arial"/>
          <w:color w:val="000000"/>
        </w:rPr>
        <w:t>treinta (</w:t>
      </w:r>
      <w:r>
        <w:rPr>
          <w:rFonts w:ascii="Arial" w:eastAsia="Arial" w:hAnsi="Arial" w:cs="Arial"/>
          <w:color w:val="000000"/>
        </w:rPr>
        <w:t>30) días hábiles administrativos desde la primera reunión de la comisión, con la posibilidad de solicitar mediante nuevo decreto la prórroga de este plazo por igual término fund</w:t>
      </w:r>
      <w:r>
        <w:rPr>
          <w:rFonts w:ascii="Arial" w:eastAsia="Arial" w:hAnsi="Arial" w:cs="Arial"/>
          <w:color w:val="000000"/>
        </w:rPr>
        <w:t xml:space="preserve">ando las razones de la </w:t>
      </w:r>
      <w:r w:rsidR="0021606B">
        <w:rPr>
          <w:rFonts w:ascii="Arial" w:eastAsia="Arial" w:hAnsi="Arial" w:cs="Arial"/>
          <w:color w:val="000000"/>
        </w:rPr>
        <w:t>extensión. -</w:t>
      </w:r>
      <w:r>
        <w:rPr>
          <w:rFonts w:ascii="Arial" w:eastAsia="Arial" w:hAnsi="Arial" w:cs="Arial"/>
          <w:color w:val="000000"/>
        </w:rPr>
        <w:t xml:space="preserve"> </w:t>
      </w:r>
    </w:p>
    <w:p w14:paraId="244C54E7" w14:textId="77777777" w:rsidR="00BF22F3" w:rsidRDefault="00133117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Artículo 8°: </w:t>
      </w:r>
      <w:r>
        <w:rPr>
          <w:rFonts w:ascii="Arial" w:eastAsia="Arial" w:hAnsi="Arial" w:cs="Arial"/>
        </w:rPr>
        <w:t>Encomiéndese a la Presidencia del Honorable Concejo Deliberante a que convoque a la formación de la Comisión en un plazo no mayor a 5 días corridos de la sanción de la presente.</w:t>
      </w:r>
    </w:p>
    <w:p w14:paraId="1F61F40B" w14:textId="77777777" w:rsidR="00BF22F3" w:rsidRDefault="00BF22F3">
      <w:pPr>
        <w:jc w:val="both"/>
        <w:rPr>
          <w:rFonts w:ascii="Arial" w:eastAsia="Arial" w:hAnsi="Arial" w:cs="Arial"/>
        </w:rPr>
      </w:pPr>
    </w:p>
    <w:p w14:paraId="0BDC0079" w14:textId="2AB9DECB" w:rsidR="00BF22F3" w:rsidRDefault="00133117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Artículo 9°: </w:t>
      </w:r>
      <w:r>
        <w:rPr>
          <w:rFonts w:ascii="Arial" w:eastAsia="Arial" w:hAnsi="Arial" w:cs="Arial"/>
        </w:rPr>
        <w:t xml:space="preserve">De </w:t>
      </w:r>
      <w:r w:rsidR="0021606B">
        <w:rPr>
          <w:rFonts w:ascii="Arial" w:eastAsia="Arial" w:hAnsi="Arial" w:cs="Arial"/>
        </w:rPr>
        <w:t>forma. -</w:t>
      </w:r>
    </w:p>
    <w:p w14:paraId="120AD775" w14:textId="77777777" w:rsidR="00BF22F3" w:rsidRDefault="00133117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en-US" w:eastAsia="en-US"/>
        </w:rPr>
        <mc:AlternateContent>
          <mc:Choice Requires="wpg">
            <w:drawing>
              <wp:inline distT="0" distB="0" distL="0" distR="0" wp14:anchorId="15D82D70" wp14:editId="2153E3C7">
                <wp:extent cx="317500" cy="317500"/>
                <wp:effectExtent l="0" t="0" r="0" b="0"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2013" y="3626013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40EE2F" w14:textId="77777777" w:rsidR="00BF22F3" w:rsidRDefault="00BF22F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inline distB="0" distT="0" distL="0" distR="0">
                <wp:extent cx="317500" cy="317500"/>
                <wp:effectExtent b="0" l="0" r="0" t="0"/>
                <wp:docPr id="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7500" cy="317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noProof/>
          <w:lang w:val="en-US" w:eastAsia="en-US"/>
        </w:rPr>
        <mc:AlternateContent>
          <mc:Choice Requires="wpg">
            <w:drawing>
              <wp:inline distT="0" distB="0" distL="0" distR="0" wp14:anchorId="2A5604B6" wp14:editId="40FF9588">
                <wp:extent cx="317500" cy="317500"/>
                <wp:effectExtent l="0" t="0" r="0" b="0"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2013" y="3626013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D426AB" w14:textId="77777777" w:rsidR="00BF22F3" w:rsidRDefault="00BF22F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inline distB="0" distT="0" distL="0" distR="0">
                <wp:extent cx="317500" cy="317500"/>
                <wp:effectExtent b="0" l="0" r="0" t="0"/>
                <wp:docPr id="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7500" cy="317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44F87181" w14:textId="77777777" w:rsidR="00BF22F3" w:rsidRDefault="00BF22F3">
      <w:pPr>
        <w:jc w:val="both"/>
        <w:rPr>
          <w:rFonts w:ascii="Arial" w:eastAsia="Arial" w:hAnsi="Arial" w:cs="Arial"/>
        </w:rPr>
      </w:pPr>
    </w:p>
    <w:p w14:paraId="0A273F14" w14:textId="77777777" w:rsidR="00BF22F3" w:rsidRDefault="00BF22F3">
      <w:pPr>
        <w:jc w:val="both"/>
        <w:rPr>
          <w:rFonts w:ascii="Arial" w:eastAsia="Arial" w:hAnsi="Arial" w:cs="Arial"/>
        </w:rPr>
      </w:pPr>
    </w:p>
    <w:p w14:paraId="1EAB943F" w14:textId="77777777" w:rsidR="00BF22F3" w:rsidRDefault="00BF22F3">
      <w:pPr>
        <w:jc w:val="both"/>
        <w:rPr>
          <w:rFonts w:ascii="Arial" w:eastAsia="Arial" w:hAnsi="Arial" w:cs="Arial"/>
        </w:rPr>
      </w:pPr>
    </w:p>
    <w:p w14:paraId="3762EE48" w14:textId="77777777" w:rsidR="00BF22F3" w:rsidRDefault="00BF22F3">
      <w:pPr>
        <w:jc w:val="both"/>
        <w:rPr>
          <w:rFonts w:ascii="Arial" w:eastAsia="Arial" w:hAnsi="Arial" w:cs="Arial"/>
        </w:rPr>
      </w:pPr>
    </w:p>
    <w:p w14:paraId="695C1F3D" w14:textId="77777777" w:rsidR="00BF22F3" w:rsidRDefault="00BF22F3">
      <w:pPr>
        <w:jc w:val="both"/>
        <w:rPr>
          <w:rFonts w:ascii="Arial" w:eastAsia="Arial" w:hAnsi="Arial" w:cs="Arial"/>
        </w:rPr>
      </w:pPr>
    </w:p>
    <w:p w14:paraId="0E275442" w14:textId="77777777" w:rsidR="00BF22F3" w:rsidRDefault="00BF22F3">
      <w:pPr>
        <w:jc w:val="both"/>
        <w:rPr>
          <w:rFonts w:ascii="Arial" w:eastAsia="Arial" w:hAnsi="Arial" w:cs="Arial"/>
          <w:sz w:val="22"/>
          <w:szCs w:val="22"/>
        </w:rPr>
      </w:pPr>
    </w:p>
    <w:sectPr w:rsidR="00BF22F3">
      <w:headerReference w:type="even" r:id="rId8"/>
      <w:headerReference w:type="default" r:id="rId9"/>
      <w:footerReference w:type="even" r:id="rId10"/>
      <w:footerReference w:type="default" r:id="rId11"/>
      <w:pgSz w:w="11907" w:h="16839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A88787" w14:textId="77777777" w:rsidR="00133117" w:rsidRDefault="00133117">
      <w:r>
        <w:separator/>
      </w:r>
    </w:p>
  </w:endnote>
  <w:endnote w:type="continuationSeparator" w:id="0">
    <w:p w14:paraId="47B6D2C2" w14:textId="77777777" w:rsidR="00133117" w:rsidRDefault="001331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E88D0B9-8939-4E91-9BC4-C01556F88622}"/>
    <w:embedItalic r:id="rId2" w:fontKey="{81EBA07F-6912-453E-BB44-E945B72310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6C3CD2D3-13CD-467A-9FBF-94BCF29BA30D}"/>
    <w:embedBold r:id="rId4" w:fontKey="{807FA5AC-9E54-4E19-9DF2-6201BC4C3A79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6806AFD9-BC16-4AA2-B986-865249D32893}"/>
  </w:font>
  <w:font w:name="Basic">
    <w:charset w:val="00"/>
    <w:family w:val="auto"/>
    <w:pitch w:val="default"/>
    <w:embedRegular r:id="rId6" w:fontKey="{16D34902-289D-4FA0-B560-CCC6ED4CB53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7D2E3015-5164-44B6-9F06-4B4249D1B2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1DD0EDE-C4E6-4D26-A77C-8C2653B93E2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06AEF1" w14:textId="77777777" w:rsidR="00BF22F3" w:rsidRDefault="0013311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15723D94" w14:textId="77777777" w:rsidR="00BF22F3" w:rsidRDefault="00BF22F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025CC6" w14:textId="45D7ECB8" w:rsidR="00BF22F3" w:rsidRDefault="0013311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92F70">
      <w:rPr>
        <w:noProof/>
        <w:color w:val="000000"/>
      </w:rPr>
      <w:t>1</w:t>
    </w:r>
    <w:r>
      <w:rPr>
        <w:color w:val="000000"/>
      </w:rPr>
      <w:fldChar w:fldCharType="end"/>
    </w:r>
  </w:p>
  <w:p w14:paraId="56ADEA5A" w14:textId="77777777" w:rsidR="00BF22F3" w:rsidRDefault="00BF22F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6ED0C0" w14:textId="77777777" w:rsidR="00133117" w:rsidRDefault="00133117">
      <w:r>
        <w:separator/>
      </w:r>
    </w:p>
  </w:footnote>
  <w:footnote w:type="continuationSeparator" w:id="0">
    <w:p w14:paraId="75FE9B24" w14:textId="77777777" w:rsidR="00133117" w:rsidRDefault="001331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6754E8" w14:textId="77777777" w:rsidR="00BF22F3" w:rsidRDefault="00133117">
    <w:pPr>
      <w:jc w:val="center"/>
      <w:rPr>
        <w:color w:val="000000"/>
        <w:sz w:val="22"/>
        <w:szCs w:val="22"/>
      </w:rPr>
    </w:pPr>
    <w:r>
      <w:rPr>
        <w:noProof/>
        <w:color w:val="000000"/>
        <w:sz w:val="22"/>
        <w:szCs w:val="22"/>
        <w:lang w:val="en-US" w:eastAsia="en-US"/>
      </w:rPr>
      <w:drawing>
        <wp:inline distT="0" distB="0" distL="0" distR="0" wp14:anchorId="2750D860" wp14:editId="6389A9FF">
          <wp:extent cx="693420" cy="602615"/>
          <wp:effectExtent l="0" t="0" r="0" b="0"/>
          <wp:docPr id="8" name="image1.png" descr="Escudo Chascomú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scudo Chascomú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3420" cy="602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9311E12" w14:textId="77777777" w:rsidR="00BF22F3" w:rsidRDefault="00133117">
    <w:pPr>
      <w:keepNext/>
      <w:jc w:val="center"/>
      <w:rPr>
        <w:rFonts w:ascii="Garamond" w:eastAsia="Garamond" w:hAnsi="Garamond" w:cs="Garamond"/>
        <w:b/>
        <w:color w:val="000000"/>
        <w:sz w:val="22"/>
        <w:szCs w:val="22"/>
      </w:rPr>
    </w:pPr>
    <w:r>
      <w:rPr>
        <w:rFonts w:ascii="Garamond" w:eastAsia="Garamond" w:hAnsi="Garamond" w:cs="Garamond"/>
        <w:b/>
        <w:color w:val="000000"/>
        <w:sz w:val="22"/>
        <w:szCs w:val="22"/>
      </w:rPr>
      <w:t>Honorable Concejo Deliberante</w:t>
    </w:r>
  </w:p>
  <w:p w14:paraId="6C5B97EA" w14:textId="77777777" w:rsidR="00BF22F3" w:rsidRDefault="00133117">
    <w:pPr>
      <w:keepNext/>
      <w:jc w:val="center"/>
      <w:rPr>
        <w:rFonts w:ascii="Garamond" w:eastAsia="Garamond" w:hAnsi="Garamond" w:cs="Garamond"/>
        <w:b/>
        <w:color w:val="000000"/>
        <w:sz w:val="22"/>
        <w:szCs w:val="22"/>
      </w:rPr>
    </w:pPr>
    <w:r>
      <w:rPr>
        <w:rFonts w:ascii="Garamond" w:eastAsia="Garamond" w:hAnsi="Garamond" w:cs="Garamond"/>
        <w:b/>
        <w:color w:val="000000"/>
        <w:sz w:val="22"/>
        <w:szCs w:val="22"/>
      </w:rPr>
      <w:t>Mitre 38    -    Chascomús</w:t>
    </w:r>
  </w:p>
  <w:p w14:paraId="10DFE41F" w14:textId="77777777" w:rsidR="00BF22F3" w:rsidRDefault="00133117">
    <w:pPr>
      <w:jc w:val="center"/>
      <w:rPr>
        <w:rFonts w:ascii="Arial Black" w:eastAsia="Arial Black" w:hAnsi="Arial Black" w:cs="Arial Black"/>
        <w:sz w:val="22"/>
        <w:szCs w:val="22"/>
      </w:rPr>
    </w:pPr>
    <w:r>
      <w:rPr>
        <w:rFonts w:ascii="Arial Black" w:eastAsia="Arial Black" w:hAnsi="Arial Black" w:cs="Arial Black"/>
        <w:sz w:val="22"/>
        <w:szCs w:val="22"/>
      </w:rPr>
      <w:t>BLOQUE UCR Y CAMBIEMOS CHASCOMUS</w:t>
    </w:r>
  </w:p>
  <w:p w14:paraId="783F3354" w14:textId="77777777" w:rsidR="00BF22F3" w:rsidRDefault="0013311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b/>
        <w:color w:val="000000"/>
      </w:rPr>
    </w:pPr>
    <w:r>
      <w:rPr>
        <w:b/>
        <w:color w:val="000000"/>
      </w:rPr>
      <w:t>“Año 2022 Las Malvinas son Argentinas. 40 años, Soberanía, Homenaje y Respeto”</w:t>
    </w:r>
  </w:p>
  <w:p w14:paraId="2BA114F4" w14:textId="77777777" w:rsidR="00BF22F3" w:rsidRDefault="00BF22F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6514E0" w14:textId="77777777" w:rsidR="00BF22F3" w:rsidRDefault="00133117">
    <w:pPr>
      <w:tabs>
        <w:tab w:val="left" w:pos="3690"/>
        <w:tab w:val="center" w:pos="4536"/>
      </w:tabs>
      <w:rPr>
        <w:rFonts w:ascii="Basic" w:eastAsia="Basic" w:hAnsi="Basic" w:cs="Basic"/>
        <w:color w:val="000000"/>
      </w:rPr>
    </w:pPr>
    <w:r>
      <w:rPr>
        <w:rFonts w:ascii="Basic" w:eastAsia="Basic" w:hAnsi="Basic" w:cs="Basic"/>
        <w:color w:val="000000"/>
      </w:rPr>
      <w:tab/>
    </w:r>
    <w:r>
      <w:rPr>
        <w:rFonts w:ascii="Basic" w:eastAsia="Basic" w:hAnsi="Basic" w:cs="Basic"/>
        <w:color w:val="000000"/>
      </w:rPr>
      <w:tab/>
    </w:r>
    <w:r>
      <w:rPr>
        <w:rFonts w:ascii="Basic" w:eastAsia="Basic" w:hAnsi="Basic" w:cs="Basic"/>
        <w:noProof/>
        <w:color w:val="000000"/>
        <w:lang w:val="en-US" w:eastAsia="en-US"/>
      </w:rPr>
      <w:drawing>
        <wp:inline distT="0" distB="0" distL="0" distR="0" wp14:anchorId="334B94A6" wp14:editId="75926531">
          <wp:extent cx="695325" cy="609600"/>
          <wp:effectExtent l="0" t="0" r="0" b="0"/>
          <wp:docPr id="7" name="image1.png" descr="Escudo Chascomú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scudo Chascomú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325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8DEBC41" w14:textId="77777777" w:rsidR="00BF22F3" w:rsidRDefault="00133117">
    <w:pPr>
      <w:keepNext/>
      <w:jc w:val="center"/>
      <w:rPr>
        <w:b/>
        <w:color w:val="000000"/>
        <w:sz w:val="22"/>
        <w:szCs w:val="22"/>
      </w:rPr>
    </w:pPr>
    <w:r>
      <w:rPr>
        <w:b/>
        <w:color w:val="000000"/>
        <w:sz w:val="22"/>
        <w:szCs w:val="22"/>
      </w:rPr>
      <w:t>Honorable Concejo Deliberante</w:t>
    </w:r>
  </w:p>
  <w:p w14:paraId="63E8CC26" w14:textId="77777777" w:rsidR="00BF22F3" w:rsidRDefault="00133117">
    <w:pPr>
      <w:jc w:val="center"/>
      <w:rPr>
        <w:b/>
        <w:color w:val="000000"/>
        <w:sz w:val="22"/>
        <w:szCs w:val="22"/>
      </w:rPr>
    </w:pPr>
    <w:r>
      <w:rPr>
        <w:b/>
        <w:color w:val="000000"/>
        <w:sz w:val="22"/>
        <w:szCs w:val="22"/>
      </w:rPr>
      <w:t>Mitre 38    -    Chascomús</w:t>
    </w:r>
  </w:p>
  <w:p w14:paraId="74ECB308" w14:textId="77777777" w:rsidR="00BF22F3" w:rsidRDefault="00133117">
    <w:pPr>
      <w:jc w:val="center"/>
      <w:rPr>
        <w:b/>
        <w:color w:val="000000"/>
        <w:sz w:val="22"/>
        <w:szCs w:val="22"/>
      </w:rPr>
    </w:pPr>
    <w:r>
      <w:rPr>
        <w:b/>
        <w:color w:val="000000"/>
        <w:sz w:val="22"/>
        <w:szCs w:val="22"/>
      </w:rPr>
      <w:t xml:space="preserve">Bloques UCR-GEN-CAMBIEMOS CHASCOMUS </w:t>
    </w:r>
  </w:p>
  <w:p w14:paraId="379D22F5" w14:textId="77777777" w:rsidR="00BF22F3" w:rsidRDefault="00133117">
    <w:pPr>
      <w:jc w:val="center"/>
      <w:rPr>
        <w:b/>
      </w:rPr>
    </w:pPr>
    <w:r>
      <w:rPr>
        <w:b/>
        <w:color w:val="000000"/>
        <w:sz w:val="22"/>
        <w:szCs w:val="22"/>
      </w:rPr>
      <w:t>“</w:t>
    </w:r>
    <w:r>
      <w:rPr>
        <w:b/>
        <w:sz w:val="22"/>
        <w:szCs w:val="22"/>
      </w:rPr>
      <w:t>2025: Año del 40° Aniversario del juicio a las Juntas Militares, hito de nuestra Democracia”</w:t>
    </w:r>
  </w:p>
  <w:p w14:paraId="2252DDF5" w14:textId="77777777" w:rsidR="00BF22F3" w:rsidRDefault="00BF22F3">
    <w:pPr>
      <w:jc w:val="center"/>
      <w:rPr>
        <w:b/>
        <w:sz w:val="22"/>
        <w:szCs w:val="22"/>
      </w:rPr>
    </w:pPr>
  </w:p>
  <w:p w14:paraId="6019C862" w14:textId="77777777" w:rsidR="00BF22F3" w:rsidRDefault="00BF22F3">
    <w:pPr>
      <w:tabs>
        <w:tab w:val="left" w:pos="3510"/>
      </w:tabs>
      <w:rPr>
        <w:rFonts w:ascii="Basic" w:eastAsia="Basic" w:hAnsi="Basic" w:cs="Basic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2F3"/>
    <w:rsid w:val="00025EC4"/>
    <w:rsid w:val="00133117"/>
    <w:rsid w:val="0017138E"/>
    <w:rsid w:val="0021606B"/>
    <w:rsid w:val="005E30A1"/>
    <w:rsid w:val="00BF22F3"/>
    <w:rsid w:val="00D53F3A"/>
    <w:rsid w:val="00E92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AAED8"/>
  <w15:docId w15:val="{1E8C8CC2-F511-4A79-B19C-3D7C36FEA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s-AR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fNiM/ERJ2ksJIRKLedMIQjTMfA==">CgMxLjAyDWgudDRnNW1zajJwZzA4AHIhMVM4bGxmSkpUSUp0WlpJNlAtWnRVNmtuT1NwVFVzRE5y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1211</Words>
  <Characters>6906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CONSEJO</dc:creator>
  <cp:lastModifiedBy>SIMM</cp:lastModifiedBy>
  <cp:revision>2</cp:revision>
  <dcterms:created xsi:type="dcterms:W3CDTF">2025-07-22T17:33:00Z</dcterms:created>
  <dcterms:modified xsi:type="dcterms:W3CDTF">2025-07-22T17:33:00Z</dcterms:modified>
</cp:coreProperties>
</file>