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C0329" w14:textId="4D456210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                   </w:t>
      </w:r>
      <w:r w:rsidR="00B863FA">
        <w:rPr>
          <w:rFonts w:ascii="Tahoma" w:eastAsia="Tahoma" w:hAnsi="Tahoma" w:cs="Tahoma"/>
          <w:sz w:val="22"/>
          <w:szCs w:val="22"/>
        </w:rPr>
        <w:tab/>
      </w:r>
      <w:r w:rsidR="00B863FA"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Chascomús, </w:t>
      </w:r>
      <w:r w:rsidR="00D87154">
        <w:rPr>
          <w:rFonts w:ascii="Tahoma" w:eastAsia="Tahoma" w:hAnsi="Tahoma" w:cs="Tahoma"/>
          <w:sz w:val="22"/>
          <w:szCs w:val="22"/>
        </w:rPr>
        <w:t>1</w:t>
      </w:r>
      <w:r w:rsidR="00C839B1">
        <w:rPr>
          <w:rFonts w:ascii="Tahoma" w:eastAsia="Tahoma" w:hAnsi="Tahoma" w:cs="Tahoma"/>
          <w:sz w:val="22"/>
          <w:szCs w:val="22"/>
        </w:rPr>
        <w:t>0</w:t>
      </w:r>
      <w:bookmarkStart w:id="0" w:name="_GoBack"/>
      <w:bookmarkEnd w:id="0"/>
      <w:r w:rsidR="00D87154">
        <w:rPr>
          <w:rFonts w:ascii="Tahoma" w:eastAsia="Tahoma" w:hAnsi="Tahoma" w:cs="Tahoma"/>
          <w:sz w:val="22"/>
          <w:szCs w:val="22"/>
        </w:rPr>
        <w:t xml:space="preserve"> de agost</w:t>
      </w:r>
      <w:r>
        <w:rPr>
          <w:rFonts w:ascii="Tahoma" w:eastAsia="Tahoma" w:hAnsi="Tahoma" w:cs="Tahoma"/>
          <w:sz w:val="22"/>
          <w:szCs w:val="22"/>
        </w:rPr>
        <w:t>o de 2026.</w:t>
      </w:r>
    </w:p>
    <w:p w14:paraId="3BC20E8B" w14:textId="79B7306A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Sr. Presidente del</w:t>
      </w:r>
    </w:p>
    <w:p w14:paraId="1EB4AB63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Honorable Concejo Deliberante</w:t>
      </w:r>
    </w:p>
    <w:p w14:paraId="141FB3FC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OSCAR FREDDY TOLEDO BARZOLA</w:t>
      </w:r>
    </w:p>
    <w:p w14:paraId="1F4874CF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>S          /           D</w:t>
      </w:r>
    </w:p>
    <w:p w14:paraId="39B5EDC2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136F0D09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De nuestra consideración:</w:t>
      </w:r>
    </w:p>
    <w:p w14:paraId="2653D8C7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Remitimos copia del presente proyecto para ser incluida en el orden del día de la próxima sesión.</w:t>
      </w:r>
    </w:p>
    <w:p w14:paraId="79B02135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74F6E310" w14:textId="07BEA2B2" w:rsidR="00BD6729" w:rsidRDefault="00C839B1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>Expresar el categórico rechazo al Proyecto de Ley N°3401-D-2026 de la Honorable Cámara de Diputados de la Nación.</w:t>
      </w:r>
    </w:p>
    <w:p w14:paraId="3E71E3E9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3241284E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VISTO</w:t>
      </w:r>
    </w:p>
    <w:p w14:paraId="08B3F6D4" w14:textId="23BA4A7E" w:rsidR="00BD6729" w:rsidRDefault="00C839B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839B1">
        <w:rPr>
          <w:rFonts w:ascii="Tahoma" w:eastAsia="Tahoma" w:hAnsi="Tahoma" w:cs="Tahoma"/>
          <w:color w:val="000000"/>
          <w:sz w:val="22"/>
          <w:szCs w:val="22"/>
        </w:rPr>
        <w:t>El Proyecto de Ley N.º 3401-D-2026, presentado ante la Honorable Cámara de Diputados de la Nación, referido a la regulación, habilitación, fiscalización y control de criaderos, refugios, hogares de tránsito y pensionados para animales de compañía;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y</w:t>
      </w:r>
    </w:p>
    <w:p w14:paraId="7B10E938" w14:textId="77777777" w:rsidR="00BD6729" w:rsidRDefault="0000792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>CONSIDERANDO:</w:t>
      </w:r>
    </w:p>
    <w:p w14:paraId="3ED52D16" w14:textId="77777777" w:rsidR="00C839B1" w:rsidRDefault="00C839B1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839B1">
        <w:rPr>
          <w:rFonts w:ascii="Tahoma" w:eastAsia="Tahoma" w:hAnsi="Tahoma" w:cs="Tahoma"/>
          <w:color w:val="000000"/>
          <w:sz w:val="22"/>
          <w:szCs w:val="22"/>
        </w:rPr>
        <w:t>Que resulta contradictorio pretender reconocer a los animales como seres sintientes y, al mismo tiempo, establecer un marco legal que encasille y fomente su reproducción masiva dentro de un esquema de producción y comercialización;</w:t>
      </w:r>
    </w:p>
    <w:p w14:paraId="485482BD" w14:textId="445B125E" w:rsidR="00C839B1" w:rsidRDefault="00C839B1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839B1">
        <w:rPr>
          <w:rFonts w:ascii="Tahoma" w:eastAsia="Tahoma" w:hAnsi="Tahoma" w:cs="Tahoma"/>
          <w:color w:val="000000"/>
          <w:sz w:val="22"/>
          <w:szCs w:val="22"/>
        </w:rPr>
        <w:t>Que la existencia de criaderos comerciales perpetúa la explotación de animales especialmente hembras utilizadas como matrices reproductivas sometidas a enc</w:t>
      </w:r>
      <w:r>
        <w:rPr>
          <w:rFonts w:ascii="Tahoma" w:eastAsia="Tahoma" w:hAnsi="Tahoma" w:cs="Tahoma"/>
          <w:color w:val="000000"/>
          <w:sz w:val="22"/>
          <w:szCs w:val="22"/>
        </w:rPr>
        <w:t>ierro y pariciones sistemáticas</w:t>
      </w:r>
      <w:r w:rsidRPr="00C839B1">
        <w:rPr>
          <w:rFonts w:ascii="Tahoma" w:eastAsia="Tahoma" w:hAnsi="Tahoma" w:cs="Tahoma"/>
          <w:color w:val="000000"/>
          <w:sz w:val="22"/>
          <w:szCs w:val="22"/>
        </w:rPr>
        <w:t xml:space="preserve"> sufriendo graves daños físicos y psicológicos;</w:t>
      </w:r>
    </w:p>
    <w:p w14:paraId="4D9B4353" w14:textId="77777777" w:rsidR="00C839B1" w:rsidRDefault="00C839B1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839B1">
        <w:rPr>
          <w:rFonts w:ascii="Tahoma" w:eastAsia="Tahoma" w:hAnsi="Tahoma" w:cs="Tahoma"/>
          <w:color w:val="000000"/>
          <w:sz w:val="22"/>
          <w:szCs w:val="22"/>
        </w:rPr>
        <w:t xml:space="preserve">Que el país atraviesa una severa crisis de sobrepoblación animal, con millones de perros y gatos en situación de calle y abandono, por lo que legalizar, regularizar y fomentar la cría </w:t>
      </w:r>
      <w:r w:rsidRPr="00C839B1">
        <w:rPr>
          <w:rFonts w:ascii="Tahoma" w:eastAsia="Tahoma" w:hAnsi="Tahoma" w:cs="Tahoma"/>
          <w:color w:val="000000"/>
          <w:sz w:val="22"/>
          <w:szCs w:val="22"/>
        </w:rPr>
        <w:lastRenderedPageBreak/>
        <w:t>comercial resulta éticamente inaceptable y agrava directamente la problemática de salud pública y bienestar animal;</w:t>
      </w:r>
    </w:p>
    <w:p w14:paraId="173FB447" w14:textId="098E8B92" w:rsidR="00C839B1" w:rsidRDefault="00C839B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839B1">
        <w:rPr>
          <w:rFonts w:ascii="Tahoma" w:eastAsia="Tahoma" w:hAnsi="Tahoma" w:cs="Tahoma"/>
          <w:color w:val="000000"/>
          <w:sz w:val="22"/>
          <w:szCs w:val="22"/>
        </w:rPr>
        <w:t>Que la experiencia demuestra que la tipificación o legalización de un establecimiento no garantiza el buen trato ni elimina el sufrimiento, habiéndose desbaratado en reiteradas oportunidades criaderos «legales» bajo la vigencia de la Ley N. º 14.346 de Maltrato Animal;</w:t>
      </w:r>
    </w:p>
    <w:p w14:paraId="7FD1274F" w14:textId="0EDF9755" w:rsidR="00C839B1" w:rsidRDefault="00C839B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839B1">
        <w:rPr>
          <w:rFonts w:ascii="Tahoma" w:eastAsia="Tahoma" w:hAnsi="Tahoma" w:cs="Tahoma"/>
          <w:color w:val="000000"/>
          <w:sz w:val="22"/>
          <w:szCs w:val="22"/>
        </w:rPr>
        <w:t>Que la creación de organismos estatales destinados a fiscalizar el negocio de la cría implica un desvío injustificado de recursos públicos y burocracia estatal en favor de un sector mercantil privado, en lugar de resolver las fallas de fondo del Estado en materia de zoonosis;</w:t>
      </w:r>
    </w:p>
    <w:p w14:paraId="32BD4B0E" w14:textId="01F9BD2F" w:rsidR="00C839B1" w:rsidRDefault="00C839B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839B1">
        <w:rPr>
          <w:rFonts w:ascii="Tahoma" w:eastAsia="Tahoma" w:hAnsi="Tahoma" w:cs="Tahoma"/>
          <w:color w:val="000000"/>
          <w:sz w:val="22"/>
          <w:szCs w:val="22"/>
        </w:rPr>
        <w:t>Que el texto presentado incurre en una grave inequidad al equiparar desproporcionadamente las exigencias administrativas, edilicias y burocráticas entre los establecimientos comerciales de cría y las organizaciones sin fines de lucro, refugios, hogares de tránsito y rescatistas, quienes suplen voluntariamente y con recursos propios la inacción estatal;</w:t>
      </w:r>
    </w:p>
    <w:p w14:paraId="64DB5976" w14:textId="0E9066E0" w:rsidR="00C839B1" w:rsidRDefault="00C839B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839B1">
        <w:rPr>
          <w:rFonts w:ascii="Tahoma" w:eastAsia="Tahoma" w:hAnsi="Tahoma" w:cs="Tahoma"/>
          <w:color w:val="000000"/>
          <w:sz w:val="22"/>
          <w:szCs w:val="22"/>
        </w:rPr>
        <w:t>Que las prioridades legislativas nacionales y locales deben orientarse de manera urgente e impostergable hacia la sanción de una Ley Nacional de Castraciones Masivas, Gratuitas y Tempranas, el fortalecimiento de las políticas de adopción responsable y la reforma de la Ley N.º 14.346 para endurecer las penas contra el maltrato animal;</w:t>
      </w:r>
    </w:p>
    <w:p w14:paraId="36857281" w14:textId="01F3C4CA" w:rsidR="00BD6729" w:rsidRDefault="0000792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Por ello, </w:t>
      </w: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 xml:space="preserve">los Bloques POTENCIA, y GEN </w:t>
      </w:r>
      <w:r>
        <w:rPr>
          <w:rFonts w:ascii="Tahoma" w:eastAsia="Tahoma" w:hAnsi="Tahoma" w:cs="Tahoma"/>
          <w:color w:val="000000"/>
          <w:sz w:val="22"/>
          <w:szCs w:val="22"/>
        </w:rPr>
        <w:t>en atribución a sus facultades que le confiere la Ley Orgánica de las Municipalidades, proponen el siguiente:</w:t>
      </w:r>
    </w:p>
    <w:p w14:paraId="388680CD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1B080C52" w14:textId="63836DB4" w:rsidR="00BD6729" w:rsidRDefault="00007923">
      <w:pPr>
        <w:spacing w:line="360" w:lineRule="auto"/>
        <w:jc w:val="center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 xml:space="preserve">PROYECTO DE </w:t>
      </w:r>
      <w:r w:rsidR="00C839B1">
        <w:rPr>
          <w:rFonts w:ascii="Tahoma" w:eastAsia="Tahoma" w:hAnsi="Tahoma" w:cs="Tahoma"/>
          <w:b/>
          <w:bCs/>
          <w:sz w:val="22"/>
          <w:szCs w:val="22"/>
          <w:u w:val="single"/>
        </w:rPr>
        <w:t>RESOLUCIÓN</w:t>
      </w:r>
    </w:p>
    <w:p w14:paraId="1ECD6315" w14:textId="20D95403" w:rsidR="00BD6729" w:rsidRDefault="00007923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1°: </w:t>
      </w:r>
      <w:r w:rsidR="00C839B1" w:rsidRPr="00C839B1">
        <w:rPr>
          <w:rFonts w:ascii="Tahoma" w:eastAsia="Tahoma" w:hAnsi="Tahoma" w:cs="Tahoma"/>
          <w:sz w:val="22"/>
          <w:szCs w:val="22"/>
        </w:rPr>
        <w:t>Expresar el categórico rechazo de este Honorable Concejo Deliberante al Proyecto de Ley N. º 3401-D-2026 de la Honorable Cámara de Diputados de la Nación, por pretender legalizar y regularizar la cría comercial de animales de compañía en un contexto de grave sobrepoblación animal, y por imponer cargas burocráticas e inequitativas a refugios, hogares de tránsito y protectores independientes sin fines de lucro</w:t>
      </w:r>
      <w:r w:rsidR="00CE6DE2" w:rsidRPr="00CE6DE2">
        <w:rPr>
          <w:rFonts w:ascii="Tahoma" w:eastAsia="Tahoma" w:hAnsi="Tahoma" w:cs="Tahoma"/>
          <w:sz w:val="22"/>
          <w:szCs w:val="22"/>
        </w:rPr>
        <w:t>.</w:t>
      </w:r>
    </w:p>
    <w:p w14:paraId="0B7CAD1B" w14:textId="77777777" w:rsidR="00C839B1" w:rsidRPr="00C839B1" w:rsidRDefault="00007923" w:rsidP="00C839B1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lastRenderedPageBreak/>
        <w:t xml:space="preserve">Artículo 2°: </w:t>
      </w:r>
      <w:r w:rsidR="00C839B1" w:rsidRPr="00C839B1">
        <w:rPr>
          <w:rFonts w:ascii="Tahoma" w:eastAsia="Tahoma" w:hAnsi="Tahoma" w:cs="Tahoma"/>
          <w:sz w:val="22"/>
          <w:szCs w:val="22"/>
        </w:rPr>
        <w:t>Instar a la Honorable Cámara de Diputados de la Nación a desestimar la regulación del negocio de la cría comercial y a priorizar la agenda legislativa de bienestar animal mediante:</w:t>
      </w:r>
    </w:p>
    <w:p w14:paraId="4909973C" w14:textId="77777777" w:rsidR="00C839B1" w:rsidRPr="00C839B1" w:rsidRDefault="00C839B1" w:rsidP="00C839B1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C839B1">
        <w:rPr>
          <w:rFonts w:ascii="Tahoma" w:eastAsia="Tahoma" w:hAnsi="Tahoma" w:cs="Tahoma"/>
          <w:sz w:val="22"/>
          <w:szCs w:val="22"/>
        </w:rPr>
        <w:t>a) La sanción de una Ley Nacional de Castraciones Masivas, Gratuitas, Tempranas y Sistemáticas como único método ético y eficaz para el control de la sobrepoblación animal.</w:t>
      </w:r>
    </w:p>
    <w:p w14:paraId="0FFBBC01" w14:textId="1C19E3E6" w:rsidR="00C839B1" w:rsidRPr="00C839B1" w:rsidRDefault="00C839B1" w:rsidP="00C839B1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C839B1">
        <w:rPr>
          <w:rFonts w:ascii="Tahoma" w:eastAsia="Tahoma" w:hAnsi="Tahoma" w:cs="Tahoma"/>
          <w:sz w:val="22"/>
          <w:szCs w:val="22"/>
        </w:rPr>
        <w:t>b) La modificación y actualización de la Ley N</w:t>
      </w:r>
      <w:r w:rsidRPr="00C839B1">
        <w:rPr>
          <w:rFonts w:ascii="Tahoma" w:eastAsia="Tahoma" w:hAnsi="Tahoma" w:cs="Tahoma"/>
          <w:sz w:val="22"/>
          <w:szCs w:val="22"/>
        </w:rPr>
        <w:t>. º</w:t>
      </w:r>
      <w:r w:rsidRPr="00C839B1">
        <w:rPr>
          <w:rFonts w:ascii="Tahoma" w:eastAsia="Tahoma" w:hAnsi="Tahoma" w:cs="Tahoma"/>
          <w:sz w:val="22"/>
          <w:szCs w:val="22"/>
        </w:rPr>
        <w:t xml:space="preserve"> 14.346 de Maltrato Animal, con el objeto de elevar y efectivizar las penas para quienes ejerzan actos de crueldad y explotación.</w:t>
      </w:r>
    </w:p>
    <w:p w14:paraId="485EE66F" w14:textId="2848B537" w:rsidR="00BD6729" w:rsidRDefault="00C839B1" w:rsidP="00C839B1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C839B1">
        <w:rPr>
          <w:rFonts w:ascii="Tahoma" w:eastAsia="Tahoma" w:hAnsi="Tahoma" w:cs="Tahoma"/>
          <w:sz w:val="22"/>
          <w:szCs w:val="22"/>
        </w:rPr>
        <w:t>c) El fomento de políticas públicas educativas y programas nacionales de tenencia y adopción responsable.</w:t>
      </w:r>
    </w:p>
    <w:p w14:paraId="5106247D" w14:textId="62A92DB1" w:rsidR="00BD6729" w:rsidRDefault="00CE6DE2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3°: </w:t>
      </w:r>
      <w:r w:rsidR="00C839B1" w:rsidRPr="00C839B1">
        <w:rPr>
          <w:rFonts w:ascii="Tahoma" w:eastAsia="Tahoma" w:hAnsi="Tahoma" w:cs="Tahoma"/>
          <w:sz w:val="22"/>
          <w:szCs w:val="22"/>
        </w:rPr>
        <w:t>Remitir copia de la presente Resolución a la Honorable Cámara de Diputados de la Nación, a las comisiones parlamentarias intervinientes y a los bloques de legisladores nacionales representantes de la Provincia de Buenos Aires.</w:t>
      </w:r>
    </w:p>
    <w:p w14:paraId="0F4ABE77" w14:textId="5725858F" w:rsidR="00C839B1" w:rsidRDefault="00C839B1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</w:t>
      </w:r>
      <w:r>
        <w:rPr>
          <w:rFonts w:ascii="Tahoma" w:eastAsia="Tahoma" w:hAnsi="Tahoma" w:cs="Tahoma"/>
          <w:b/>
          <w:bCs/>
          <w:sz w:val="22"/>
          <w:szCs w:val="22"/>
        </w:rPr>
        <w:t>4</w:t>
      </w:r>
      <w:r>
        <w:rPr>
          <w:rFonts w:ascii="Tahoma" w:eastAsia="Tahoma" w:hAnsi="Tahoma" w:cs="Tahoma"/>
          <w:b/>
          <w:bCs/>
          <w:sz w:val="22"/>
          <w:szCs w:val="22"/>
        </w:rPr>
        <w:t>°:</w:t>
      </w:r>
      <w:r>
        <w:rPr>
          <w:rFonts w:ascii="Tahoma" w:eastAsia="Tahoma" w:hAnsi="Tahoma" w:cs="Tahoma"/>
          <w:b/>
          <w:bCs/>
          <w:sz w:val="22"/>
          <w:szCs w:val="22"/>
        </w:rPr>
        <w:t xml:space="preserve"> </w:t>
      </w:r>
      <w:r w:rsidRPr="00C839B1">
        <w:rPr>
          <w:rFonts w:ascii="Tahoma" w:eastAsia="Tahoma" w:hAnsi="Tahoma" w:cs="Tahoma"/>
          <w:bCs/>
          <w:sz w:val="22"/>
          <w:szCs w:val="22"/>
        </w:rPr>
        <w:t>De forma.</w:t>
      </w:r>
    </w:p>
    <w:p w14:paraId="73B2C0A0" w14:textId="77777777" w:rsidR="00BD6729" w:rsidRDefault="00BD6729">
      <w:pPr>
        <w:spacing w:before="280" w:line="360" w:lineRule="auto"/>
        <w:jc w:val="both"/>
        <w:rPr>
          <w:sz w:val="22"/>
          <w:szCs w:val="22"/>
        </w:rPr>
      </w:pPr>
    </w:p>
    <w:sectPr w:rsidR="00BD6729">
      <w:headerReference w:type="even" r:id="rId7"/>
      <w:headerReference w:type="default" r:id="rId8"/>
      <w:footerReference w:type="even" r:id="rId9"/>
      <w:footerReference w:type="default" r:id="rId10"/>
      <w:pgSz w:w="11907" w:h="16839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E6373" w14:textId="77777777" w:rsidR="007F3C15" w:rsidRDefault="007F3C15">
      <w:r>
        <w:separator/>
      </w:r>
    </w:p>
  </w:endnote>
  <w:endnote w:type="continuationSeparator" w:id="0">
    <w:p w14:paraId="1808037B" w14:textId="77777777" w:rsidR="007F3C15" w:rsidRDefault="007F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4960AE4-E2BD-4389-A5E2-46DDFF555F8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E1807B3-7680-442D-B759-228283122E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5228B20B-B84D-4166-98AB-3FBB57DCAE20}"/>
    <w:embedBold r:id="rId4" w:fontKey="{79EF6444-F983-403E-A1F1-117904AC97A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5" w:fontKey="{444FC3D0-1044-407D-B491-30B957D39A6F}"/>
    <w:embedBoldItalic r:id="rId6" w:fontKey="{C953AD53-76AB-4DCF-B3C2-3096C1C750B1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98B5837C-4701-4A79-ADF9-C646AF80112B}"/>
  </w:font>
  <w:font w:name="Gentium Bas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67DF9C36-FCD8-45BA-9F58-25221EA4D0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860F302-887F-4D65-ABC7-951C4EEBD9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0CE3C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14906A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E780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839B1">
      <w:rPr>
        <w:noProof/>
        <w:color w:val="000000"/>
      </w:rPr>
      <w:t>1</w:t>
    </w:r>
    <w:r>
      <w:rPr>
        <w:color w:val="000000"/>
      </w:rPr>
      <w:fldChar w:fldCharType="end"/>
    </w:r>
  </w:p>
  <w:p w14:paraId="1E52C8C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B7FC7" w14:textId="77777777" w:rsidR="007F3C15" w:rsidRDefault="007F3C15">
      <w:r>
        <w:separator/>
      </w:r>
    </w:p>
  </w:footnote>
  <w:footnote w:type="continuationSeparator" w:id="0">
    <w:p w14:paraId="3843AB0C" w14:textId="77777777" w:rsidR="007F3C15" w:rsidRDefault="007F3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DDF30" w14:textId="77777777" w:rsidR="00BD6729" w:rsidRDefault="00007923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eastAsia="es-AR"/>
      </w:rPr>
      <w:drawing>
        <wp:inline distT="0" distB="0" distL="0" distR="0" wp14:anchorId="0F4B0122" wp14:editId="4B772023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D801D7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Honorable Concejo Deliberante</w:t>
    </w:r>
  </w:p>
  <w:p w14:paraId="44CB60EF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Mitre 38    -    Chascomús</w:t>
    </w:r>
  </w:p>
  <w:p w14:paraId="495283C5" w14:textId="77777777" w:rsidR="00BD6729" w:rsidRDefault="00007923">
    <w:pPr>
      <w:jc w:val="center"/>
      <w:rPr>
        <w:rFonts w:ascii="Arial Black" w:eastAsia="Arial Black" w:hAnsi="Arial Black" w:cs="Arial Black"/>
        <w:sz w:val="22"/>
        <w:szCs w:val="22"/>
      </w:rPr>
    </w:pPr>
    <w:r>
      <w:rPr>
        <w:rFonts w:ascii="Arial Black" w:eastAsia="Arial Black" w:hAnsi="Arial Black" w:cs="Arial Black"/>
        <w:sz w:val="22"/>
        <w:szCs w:val="22"/>
      </w:rPr>
      <w:t>BLOQUE UCR Y CAMBIEMOS CHASCOMUS</w:t>
    </w:r>
  </w:p>
  <w:p w14:paraId="7D95F953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bCs/>
        <w:color w:val="000000"/>
      </w:rPr>
    </w:pPr>
    <w:r>
      <w:rPr>
        <w:b/>
        <w:bCs/>
        <w:color w:val="000000"/>
      </w:rPr>
      <w:t>“Año 2022 Las Malvinas son Argentinas. 40 años, Soberanía, Homenaje y Respeto”</w:t>
    </w:r>
  </w:p>
  <w:p w14:paraId="7D8AE06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7637C" w14:textId="77777777" w:rsidR="00BD6729" w:rsidRDefault="00007923">
    <w:pPr>
      <w:ind w:left="170"/>
      <w:jc w:val="center"/>
      <w:rPr>
        <w:rFonts w:ascii="Gentium Basic" w:eastAsia="Gentium Basic" w:hAnsi="Gentium Basic" w:cs="Gentium Basic"/>
        <w:color w:val="000000"/>
        <w:sz w:val="20"/>
        <w:szCs w:val="20"/>
      </w:rPr>
    </w:pPr>
    <w:r>
      <w:rPr>
        <w:rFonts w:ascii="Gentium Basic" w:eastAsia="Gentium Basic" w:hAnsi="Gentium Basic" w:cs="Gentium Basic"/>
        <w:noProof/>
        <w:color w:val="000000"/>
        <w:sz w:val="20"/>
        <w:szCs w:val="20"/>
        <w:lang w:eastAsia="es-AR"/>
      </w:rPr>
      <w:drawing>
        <wp:inline distT="0" distB="0" distL="0" distR="0" wp14:anchorId="3418ADB1" wp14:editId="31CC2403">
          <wp:extent cx="695325" cy="600075"/>
          <wp:effectExtent l="0" t="0" r="0" b="0"/>
          <wp:docPr id="2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B06AC2" w14:textId="77777777" w:rsidR="00BD6729" w:rsidRDefault="00007923">
    <w:pPr>
      <w:keepNext/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Honorable Concejo Deliberante</w:t>
    </w:r>
  </w:p>
  <w:p w14:paraId="1DFC5EBC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Mitre 38 -    Chascomús</w:t>
    </w:r>
  </w:p>
  <w:p w14:paraId="75CB05FF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Bloques POTENCIA - GEN</w:t>
    </w:r>
  </w:p>
  <w:p w14:paraId="08B1EE38" w14:textId="77777777" w:rsidR="00BD6729" w:rsidRDefault="00007923">
    <w:pPr>
      <w:ind w:left="170"/>
      <w:jc w:val="center"/>
      <w:rPr>
        <w:b/>
        <w:bCs/>
      </w:rPr>
    </w:pPr>
    <w:r>
      <w:rPr>
        <w:b/>
        <w:bCs/>
        <w:color w:val="000000"/>
        <w:sz w:val="22"/>
        <w:szCs w:val="22"/>
      </w:rPr>
      <w:t>“</w:t>
    </w:r>
    <w:r>
      <w:rPr>
        <w:b/>
        <w:bCs/>
        <w:sz w:val="22"/>
        <w:szCs w:val="22"/>
      </w:rPr>
      <w:t>2026: Año del 200° Aniversario de la Escuela Primaria N° 1 “Bernardino Rivadavia”</w:t>
    </w:r>
  </w:p>
  <w:p w14:paraId="2D0C8115" w14:textId="77777777" w:rsidR="00BD6729" w:rsidRDefault="00BD6729">
    <w:pPr>
      <w:jc w:val="center"/>
      <w:rPr>
        <w:b/>
        <w:bCs/>
        <w:sz w:val="22"/>
        <w:szCs w:val="22"/>
      </w:rPr>
    </w:pPr>
  </w:p>
  <w:p w14:paraId="53C0D8F2" w14:textId="77777777" w:rsidR="00BD6729" w:rsidRDefault="00BD6729">
    <w:pPr>
      <w:jc w:val="center"/>
      <w:rPr>
        <w:rFonts w:ascii="Garamond" w:eastAsia="Garamond" w:hAnsi="Garamond" w:cs="Garamond"/>
        <w:b/>
        <w:bCs/>
        <w:i/>
        <w:i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29"/>
    <w:rsid w:val="00007923"/>
    <w:rsid w:val="00293BA2"/>
    <w:rsid w:val="007F3C15"/>
    <w:rsid w:val="00966070"/>
    <w:rsid w:val="00B863FA"/>
    <w:rsid w:val="00BD6729"/>
    <w:rsid w:val="00C839B1"/>
    <w:rsid w:val="00CE6DE2"/>
    <w:rsid w:val="00D8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58FA"/>
  <w15:docId w15:val="{BD172B06-B021-48FB-95D7-069BF12B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71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ZNkZu+W+p5cRNssuGfXp3iG8g==">CgMxLjA4AHIhMWNOWmNfcDlhb0RQWEpRc2FhblE5N2JwWUROclJQdUZL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cp:lastPrinted>2026-08-03T14:47:00Z</cp:lastPrinted>
  <dcterms:created xsi:type="dcterms:W3CDTF">2026-08-10T14:22:00Z</dcterms:created>
  <dcterms:modified xsi:type="dcterms:W3CDTF">2026-08-10T14:22:00Z</dcterms:modified>
</cp:coreProperties>
</file>