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2698" w:rsidRDefault="00D02698" w:rsidP="00D02698">
      <w:pPr>
        <w:spacing w:line="360" w:lineRule="auto"/>
        <w:jc w:val="right"/>
        <w:rPr>
          <w:rFonts w:ascii="Tahoma" w:eastAsia="Calibri" w:hAnsi="Tahoma" w:cs="Tahoma"/>
          <w:sz w:val="24"/>
          <w:szCs w:val="24"/>
        </w:rPr>
      </w:pPr>
      <w:bookmarkStart w:id="0" w:name="_GoBack"/>
      <w:bookmarkEnd w:id="0"/>
    </w:p>
    <w:p w:rsidR="00D02698" w:rsidRPr="00D02698" w:rsidRDefault="00550C71" w:rsidP="00D02698">
      <w:pPr>
        <w:spacing w:line="360" w:lineRule="auto"/>
        <w:jc w:val="right"/>
        <w:rPr>
          <w:rFonts w:ascii="Tahoma" w:eastAsia="Calibri" w:hAnsi="Tahoma" w:cs="Tahoma"/>
          <w:sz w:val="24"/>
          <w:szCs w:val="24"/>
        </w:rPr>
      </w:pPr>
      <w:r>
        <w:rPr>
          <w:rFonts w:ascii="Tahoma" w:eastAsia="Calibri" w:hAnsi="Tahoma" w:cs="Tahoma"/>
          <w:sz w:val="24"/>
          <w:szCs w:val="24"/>
        </w:rPr>
        <w:t>Chascomús, 10</w:t>
      </w:r>
      <w:r w:rsidR="00D02698" w:rsidRPr="00D02698">
        <w:rPr>
          <w:rFonts w:ascii="Tahoma" w:eastAsia="Calibri" w:hAnsi="Tahoma" w:cs="Tahoma"/>
          <w:sz w:val="24"/>
          <w:szCs w:val="24"/>
        </w:rPr>
        <w:t xml:space="preserve"> de </w:t>
      </w:r>
      <w:r w:rsidR="00167752">
        <w:rPr>
          <w:rFonts w:ascii="Tahoma" w:eastAsia="Calibri" w:hAnsi="Tahoma" w:cs="Tahoma"/>
          <w:sz w:val="24"/>
          <w:szCs w:val="24"/>
        </w:rPr>
        <w:t>diciembre</w:t>
      </w:r>
      <w:r w:rsidR="00D02698" w:rsidRPr="00D02698">
        <w:rPr>
          <w:rFonts w:ascii="Tahoma" w:eastAsia="Calibri" w:hAnsi="Tahoma" w:cs="Tahoma"/>
          <w:sz w:val="24"/>
          <w:szCs w:val="24"/>
        </w:rPr>
        <w:t xml:space="preserve"> de 2024.-</w:t>
      </w:r>
    </w:p>
    <w:p w:rsidR="00D02698" w:rsidRPr="00D02698" w:rsidRDefault="00D02698" w:rsidP="00D02698">
      <w:pPr>
        <w:spacing w:line="360" w:lineRule="auto"/>
        <w:jc w:val="both"/>
        <w:rPr>
          <w:rFonts w:ascii="Tahoma" w:eastAsia="Calibri" w:hAnsi="Tahoma" w:cs="Tahoma"/>
          <w:sz w:val="24"/>
          <w:szCs w:val="24"/>
        </w:rPr>
      </w:pPr>
    </w:p>
    <w:p w:rsidR="00D02698" w:rsidRPr="00D02698" w:rsidRDefault="00D02698" w:rsidP="00D02698">
      <w:pPr>
        <w:spacing w:line="360" w:lineRule="auto"/>
        <w:jc w:val="both"/>
        <w:rPr>
          <w:rFonts w:ascii="Tahoma" w:eastAsia="Calibri" w:hAnsi="Tahoma" w:cs="Tahoma"/>
          <w:sz w:val="24"/>
          <w:szCs w:val="24"/>
        </w:rPr>
      </w:pPr>
      <w:r w:rsidRPr="00D02698">
        <w:rPr>
          <w:rFonts w:ascii="Tahoma" w:eastAsia="Calibri" w:hAnsi="Tahoma" w:cs="Tahoma"/>
          <w:sz w:val="24"/>
          <w:szCs w:val="24"/>
        </w:rPr>
        <w:t>Presidente del H. Concejo Deliberante</w:t>
      </w:r>
    </w:p>
    <w:p w:rsidR="00D02698" w:rsidRPr="00D02698" w:rsidRDefault="00D02698" w:rsidP="00D02698">
      <w:pPr>
        <w:spacing w:line="360" w:lineRule="auto"/>
        <w:jc w:val="both"/>
        <w:rPr>
          <w:rFonts w:ascii="Tahoma" w:eastAsia="Calibri" w:hAnsi="Tahoma" w:cs="Tahoma"/>
          <w:b/>
          <w:sz w:val="24"/>
          <w:szCs w:val="24"/>
        </w:rPr>
      </w:pPr>
      <w:r w:rsidRPr="00D02698">
        <w:rPr>
          <w:rFonts w:ascii="Tahoma" w:eastAsia="Calibri" w:hAnsi="Tahoma" w:cs="Tahoma"/>
          <w:b/>
          <w:sz w:val="24"/>
          <w:szCs w:val="24"/>
        </w:rPr>
        <w:t>ANDRÉS SANUCCI</w:t>
      </w:r>
    </w:p>
    <w:p w:rsidR="00D02698" w:rsidRPr="00D02698" w:rsidRDefault="00D02698" w:rsidP="00D02698">
      <w:pPr>
        <w:spacing w:line="360" w:lineRule="auto"/>
        <w:jc w:val="both"/>
        <w:rPr>
          <w:rFonts w:ascii="Tahoma" w:eastAsia="Calibri" w:hAnsi="Tahoma" w:cs="Tahoma"/>
          <w:sz w:val="24"/>
          <w:szCs w:val="24"/>
        </w:rPr>
      </w:pPr>
      <w:r w:rsidRPr="00D02698">
        <w:rPr>
          <w:rFonts w:ascii="Tahoma" w:eastAsia="Calibri" w:hAnsi="Tahoma" w:cs="Tahoma"/>
          <w:sz w:val="24"/>
          <w:szCs w:val="24"/>
        </w:rPr>
        <w:t>S/D:</w:t>
      </w:r>
    </w:p>
    <w:p w:rsidR="00D02698" w:rsidRPr="00D02698" w:rsidRDefault="00D02698" w:rsidP="00D02698">
      <w:pPr>
        <w:spacing w:line="360" w:lineRule="auto"/>
        <w:jc w:val="both"/>
        <w:rPr>
          <w:rFonts w:ascii="Tahoma" w:eastAsia="Calibri" w:hAnsi="Tahoma" w:cs="Tahoma"/>
          <w:sz w:val="24"/>
          <w:szCs w:val="24"/>
        </w:rPr>
      </w:pPr>
      <w:r w:rsidRPr="00D02698">
        <w:rPr>
          <w:rFonts w:ascii="Tahoma" w:eastAsia="Calibri" w:hAnsi="Tahoma" w:cs="Tahoma"/>
          <w:sz w:val="24"/>
          <w:szCs w:val="24"/>
        </w:rPr>
        <w:t>De nuestra consideración:</w:t>
      </w:r>
    </w:p>
    <w:p w:rsidR="00D02698" w:rsidRDefault="00D02698" w:rsidP="00D02698">
      <w:pPr>
        <w:spacing w:line="360" w:lineRule="auto"/>
        <w:ind w:firstLine="708"/>
        <w:jc w:val="both"/>
        <w:rPr>
          <w:rFonts w:ascii="Tahoma" w:eastAsia="Calibri" w:hAnsi="Tahoma" w:cs="Tahoma"/>
          <w:sz w:val="24"/>
          <w:szCs w:val="24"/>
        </w:rPr>
      </w:pPr>
      <w:r w:rsidRPr="00D02698">
        <w:rPr>
          <w:rFonts w:ascii="Tahoma" w:eastAsia="Calibri" w:hAnsi="Tahoma" w:cs="Tahoma"/>
          <w:sz w:val="24"/>
          <w:szCs w:val="24"/>
        </w:rPr>
        <w:t>Remitimos copia del presente proyecto para ser incluido en el orden del día de la próxima sesión.</w:t>
      </w:r>
    </w:p>
    <w:p w:rsidR="00693AF5" w:rsidRDefault="00693AF5" w:rsidP="00D02698">
      <w:pPr>
        <w:spacing w:line="360" w:lineRule="auto"/>
        <w:ind w:firstLine="708"/>
        <w:jc w:val="both"/>
        <w:rPr>
          <w:rFonts w:ascii="Tahoma" w:eastAsia="Calibri" w:hAnsi="Tahoma" w:cs="Tahoma"/>
          <w:sz w:val="24"/>
          <w:szCs w:val="24"/>
        </w:rPr>
      </w:pPr>
    </w:p>
    <w:p w:rsidR="00550C71" w:rsidRDefault="00550C71" w:rsidP="00550C71">
      <w:pPr>
        <w:jc w:val="both"/>
        <w:rPr>
          <w:rFonts w:ascii="Tahoma" w:hAnsi="Tahoma" w:cs="Tahoma"/>
          <w:b/>
          <w:sz w:val="24"/>
          <w:szCs w:val="24"/>
          <w:lang w:val="es-ES"/>
        </w:rPr>
      </w:pPr>
      <w:r w:rsidRPr="00D02698">
        <w:rPr>
          <w:rFonts w:ascii="Tahoma" w:hAnsi="Tahoma" w:cs="Tahoma"/>
          <w:b/>
          <w:sz w:val="24"/>
          <w:szCs w:val="24"/>
          <w:lang w:val="es-ES"/>
        </w:rPr>
        <w:t>SOLI</w:t>
      </w:r>
      <w:r>
        <w:rPr>
          <w:rFonts w:ascii="Tahoma" w:hAnsi="Tahoma" w:cs="Tahoma"/>
          <w:b/>
          <w:sz w:val="24"/>
          <w:szCs w:val="24"/>
          <w:lang w:val="es-ES"/>
        </w:rPr>
        <w:t>CITA PEDIDO DE INFORME: ESTADO DE SITUACIÓN DEL FARO DE LA LAGUNA Y DE SILLA ANFIBIA</w:t>
      </w:r>
      <w:r w:rsidRPr="00D02698">
        <w:rPr>
          <w:rFonts w:ascii="Tahoma" w:hAnsi="Tahoma" w:cs="Tahoma"/>
          <w:b/>
          <w:sz w:val="24"/>
          <w:szCs w:val="24"/>
          <w:lang w:val="es-ES"/>
        </w:rPr>
        <w:t>.-</w:t>
      </w:r>
    </w:p>
    <w:p w:rsidR="00550C71" w:rsidRPr="00550C71" w:rsidRDefault="00550C71" w:rsidP="00550C71">
      <w:pPr>
        <w:jc w:val="both"/>
        <w:rPr>
          <w:rFonts w:ascii="Tahoma" w:hAnsi="Tahoma" w:cs="Tahoma"/>
          <w:b/>
          <w:sz w:val="24"/>
          <w:szCs w:val="24"/>
          <w:lang w:val="es-ES"/>
        </w:rPr>
      </w:pPr>
    </w:p>
    <w:p w:rsidR="00D02698" w:rsidRPr="00D02698" w:rsidRDefault="00D02698" w:rsidP="00D02698">
      <w:pPr>
        <w:spacing w:after="120" w:line="360" w:lineRule="auto"/>
        <w:jc w:val="both"/>
        <w:rPr>
          <w:rFonts w:ascii="Tahoma" w:eastAsia="Times New Roman" w:hAnsi="Tahoma" w:cs="Tahoma"/>
          <w:sz w:val="24"/>
          <w:szCs w:val="24"/>
          <w:lang w:val="es-ES" w:eastAsia="es-ES"/>
        </w:rPr>
      </w:pPr>
      <w:r w:rsidRPr="00D02698">
        <w:rPr>
          <w:rFonts w:ascii="Tahoma" w:eastAsia="Times New Roman" w:hAnsi="Tahoma" w:cs="Tahoma"/>
          <w:b/>
          <w:sz w:val="24"/>
          <w:szCs w:val="24"/>
          <w:lang w:val="es-ES" w:eastAsia="es-ES"/>
        </w:rPr>
        <w:t>VISTO:</w:t>
      </w:r>
      <w:r w:rsidRPr="00D02698">
        <w:rPr>
          <w:rFonts w:ascii="Tahoma" w:eastAsia="Times New Roman" w:hAnsi="Tahoma" w:cs="Tahoma"/>
          <w:sz w:val="24"/>
          <w:szCs w:val="24"/>
          <w:lang w:val="es-ES" w:eastAsia="es-ES"/>
        </w:rPr>
        <w:t xml:space="preserve"> </w:t>
      </w:r>
    </w:p>
    <w:p w:rsidR="00D02698" w:rsidRDefault="00D02698" w:rsidP="00D02698">
      <w:pPr>
        <w:autoSpaceDE w:val="0"/>
        <w:autoSpaceDN w:val="0"/>
        <w:adjustRightInd w:val="0"/>
        <w:spacing w:after="240" w:line="360" w:lineRule="auto"/>
        <w:ind w:firstLine="708"/>
        <w:jc w:val="both"/>
        <w:rPr>
          <w:rFonts w:ascii="Tahoma" w:eastAsia="Times New Roman" w:hAnsi="Tahoma" w:cs="Tahoma"/>
          <w:color w:val="000000"/>
          <w:sz w:val="24"/>
          <w:szCs w:val="24"/>
          <w:lang w:val="es-MX" w:eastAsia="es-ES"/>
        </w:rPr>
      </w:pPr>
      <w:r w:rsidRPr="00D02698">
        <w:rPr>
          <w:rFonts w:ascii="Tahoma" w:eastAsia="Times New Roman" w:hAnsi="Tahoma" w:cs="Tahoma"/>
          <w:color w:val="000000"/>
          <w:sz w:val="24"/>
          <w:szCs w:val="24"/>
          <w:lang w:val="es-MX" w:eastAsia="es-ES"/>
        </w:rPr>
        <w:t xml:space="preserve"> </w:t>
      </w:r>
      <w:r w:rsidR="00550C71">
        <w:rPr>
          <w:rFonts w:ascii="Tahoma" w:eastAsia="Times New Roman" w:hAnsi="Tahoma" w:cs="Tahoma"/>
          <w:color w:val="000000"/>
          <w:sz w:val="24"/>
          <w:szCs w:val="24"/>
          <w:lang w:val="es-MX" w:eastAsia="es-ES"/>
        </w:rPr>
        <w:t>Que ambos elementos mencionados en el acápite no se encuentran exhibidos;</w:t>
      </w:r>
    </w:p>
    <w:p w:rsidR="00693AF5" w:rsidRPr="00D02698" w:rsidRDefault="00693AF5" w:rsidP="00D02698">
      <w:pPr>
        <w:autoSpaceDE w:val="0"/>
        <w:autoSpaceDN w:val="0"/>
        <w:adjustRightInd w:val="0"/>
        <w:spacing w:after="240" w:line="360" w:lineRule="auto"/>
        <w:ind w:firstLine="708"/>
        <w:jc w:val="both"/>
        <w:rPr>
          <w:rFonts w:ascii="Tahoma" w:eastAsia="Times New Roman" w:hAnsi="Tahoma" w:cs="Tahoma"/>
          <w:color w:val="000000"/>
          <w:sz w:val="24"/>
          <w:szCs w:val="24"/>
          <w:lang w:val="es-MX" w:eastAsia="es-ES"/>
        </w:rPr>
      </w:pPr>
    </w:p>
    <w:p w:rsidR="00D02698" w:rsidRPr="00D02698" w:rsidRDefault="00D02698" w:rsidP="00D02698">
      <w:pPr>
        <w:spacing w:after="240" w:line="360" w:lineRule="auto"/>
        <w:jc w:val="both"/>
        <w:rPr>
          <w:rFonts w:ascii="Tahoma" w:eastAsia="Times New Roman" w:hAnsi="Tahoma" w:cs="Tahoma"/>
          <w:b/>
          <w:sz w:val="24"/>
          <w:szCs w:val="24"/>
          <w:lang w:val="es-ES" w:eastAsia="es-ES"/>
        </w:rPr>
      </w:pPr>
      <w:r w:rsidRPr="00D02698">
        <w:rPr>
          <w:rFonts w:ascii="Tahoma" w:eastAsia="Times New Roman" w:hAnsi="Tahoma" w:cs="Tahoma"/>
          <w:b/>
          <w:sz w:val="24"/>
          <w:szCs w:val="24"/>
          <w:lang w:val="es-ES" w:eastAsia="es-ES"/>
        </w:rPr>
        <w:t xml:space="preserve">CONSIDERANDO: </w:t>
      </w:r>
    </w:p>
    <w:p w:rsidR="000269ED" w:rsidRDefault="0003498B" w:rsidP="00693AF5">
      <w:pPr>
        <w:spacing w:line="360" w:lineRule="auto"/>
        <w:ind w:firstLine="567"/>
        <w:jc w:val="both"/>
        <w:rPr>
          <w:rFonts w:ascii="Tahoma" w:hAnsi="Tahoma" w:cs="Tahoma"/>
          <w:sz w:val="24"/>
          <w:szCs w:val="24"/>
          <w:lang w:val="es-ES"/>
        </w:rPr>
      </w:pPr>
      <w:r w:rsidRPr="003F2B38">
        <w:rPr>
          <w:rFonts w:ascii="Tahoma" w:hAnsi="Tahoma" w:cs="Tahoma"/>
          <w:sz w:val="24"/>
          <w:szCs w:val="24"/>
          <w:lang w:val="es-ES"/>
        </w:rPr>
        <w:t xml:space="preserve">Que,  </w:t>
      </w:r>
      <w:r w:rsidR="00550C71">
        <w:rPr>
          <w:rFonts w:ascii="Tahoma" w:hAnsi="Tahoma" w:cs="Tahoma"/>
          <w:sz w:val="24"/>
          <w:szCs w:val="24"/>
          <w:lang w:val="es-ES"/>
        </w:rPr>
        <w:t xml:space="preserve">el </w:t>
      </w:r>
      <w:r w:rsidR="00550C71" w:rsidRPr="000269ED">
        <w:rPr>
          <w:rFonts w:ascii="Tahoma" w:hAnsi="Tahoma" w:cs="Tahoma"/>
          <w:b/>
          <w:sz w:val="24"/>
          <w:szCs w:val="24"/>
          <w:u w:val="single"/>
          <w:lang w:val="es-ES"/>
        </w:rPr>
        <w:t>Faro de la Laguna</w:t>
      </w:r>
      <w:r w:rsidR="00550C71">
        <w:rPr>
          <w:rFonts w:ascii="Tahoma" w:hAnsi="Tahoma" w:cs="Tahoma"/>
          <w:sz w:val="24"/>
          <w:szCs w:val="24"/>
          <w:lang w:val="es-ES"/>
        </w:rPr>
        <w:t>, que se encontraba ubicado en el Paseo Eva Perón de Chascomús, desde hace ya un tiempo no está exhib</w:t>
      </w:r>
      <w:r w:rsidR="000269ED">
        <w:rPr>
          <w:rFonts w:ascii="Tahoma" w:hAnsi="Tahoma" w:cs="Tahoma"/>
          <w:sz w:val="24"/>
          <w:szCs w:val="24"/>
          <w:lang w:val="es-ES"/>
        </w:rPr>
        <w:t>ido a quienes deseen visitarlo;</w:t>
      </w:r>
    </w:p>
    <w:p w:rsidR="00D02698" w:rsidRDefault="000269ED" w:rsidP="00693AF5">
      <w:pPr>
        <w:spacing w:line="360" w:lineRule="auto"/>
        <w:ind w:firstLine="567"/>
        <w:jc w:val="both"/>
        <w:rPr>
          <w:rFonts w:ascii="Tahoma" w:hAnsi="Tahoma" w:cs="Tahoma"/>
          <w:sz w:val="24"/>
          <w:szCs w:val="24"/>
        </w:rPr>
      </w:pPr>
      <w:r>
        <w:rPr>
          <w:rFonts w:ascii="Tahoma" w:hAnsi="Tahoma" w:cs="Tahoma"/>
          <w:sz w:val="24"/>
          <w:szCs w:val="24"/>
          <w:lang w:val="es-ES"/>
        </w:rPr>
        <w:lastRenderedPageBreak/>
        <w:t xml:space="preserve">Que, tal </w:t>
      </w:r>
      <w:r w:rsidRPr="00693AF5">
        <w:rPr>
          <w:rFonts w:ascii="Tahoma" w:hAnsi="Tahoma" w:cs="Tahoma"/>
          <w:b/>
          <w:sz w:val="24"/>
          <w:szCs w:val="24"/>
          <w:lang w:val="es-ES"/>
        </w:rPr>
        <w:t>faro</w:t>
      </w:r>
      <w:r>
        <w:rPr>
          <w:rFonts w:ascii="Tahoma" w:hAnsi="Tahoma" w:cs="Tahoma"/>
          <w:sz w:val="24"/>
          <w:szCs w:val="24"/>
          <w:lang w:val="es-ES"/>
        </w:rPr>
        <w:t xml:space="preserve"> es punto de encuentro </w:t>
      </w:r>
      <w:r>
        <w:rPr>
          <w:rFonts w:ascii="Tahoma" w:hAnsi="Tahoma" w:cs="Tahoma"/>
          <w:sz w:val="24"/>
          <w:szCs w:val="24"/>
        </w:rPr>
        <w:t>histórico,</w:t>
      </w:r>
      <w:r w:rsidRPr="000269ED">
        <w:rPr>
          <w:rFonts w:ascii="Tahoma" w:hAnsi="Tahoma" w:cs="Tahoma"/>
          <w:sz w:val="24"/>
          <w:szCs w:val="24"/>
        </w:rPr>
        <w:t xml:space="preserve"> construido en </w:t>
      </w:r>
      <w:r>
        <w:rPr>
          <w:rFonts w:ascii="Tahoma" w:hAnsi="Tahoma" w:cs="Tahoma"/>
          <w:sz w:val="24"/>
          <w:szCs w:val="24"/>
        </w:rPr>
        <w:t xml:space="preserve">el año </w:t>
      </w:r>
      <w:r w:rsidRPr="000269ED">
        <w:rPr>
          <w:rFonts w:ascii="Tahoma" w:hAnsi="Tahoma" w:cs="Tahoma"/>
          <w:sz w:val="24"/>
          <w:szCs w:val="24"/>
        </w:rPr>
        <w:t>1920</w:t>
      </w:r>
      <w:r>
        <w:rPr>
          <w:rFonts w:ascii="Tahoma" w:hAnsi="Tahoma" w:cs="Tahoma"/>
          <w:sz w:val="24"/>
          <w:szCs w:val="24"/>
        </w:rPr>
        <w:t xml:space="preserve">, siendo emblemático por la vista que ofrece y el lugar en el que se hallaba establecido y, además, por ser un lugar de referencia para los vecinos y visitantes de nuestra ciudad; </w:t>
      </w:r>
    </w:p>
    <w:p w:rsidR="00693AF5" w:rsidRDefault="00693AF5" w:rsidP="00693AF5">
      <w:pPr>
        <w:spacing w:line="360" w:lineRule="auto"/>
        <w:ind w:firstLine="567"/>
        <w:jc w:val="center"/>
        <w:rPr>
          <w:rFonts w:ascii="Tahoma" w:hAnsi="Tahoma" w:cs="Tahoma"/>
          <w:sz w:val="24"/>
          <w:szCs w:val="24"/>
        </w:rPr>
      </w:pPr>
      <w:r>
        <w:rPr>
          <w:noProof/>
          <w:lang w:val="en-US"/>
        </w:rPr>
        <w:drawing>
          <wp:inline distT="0" distB="0" distL="0" distR="0" wp14:anchorId="3A2B120D" wp14:editId="216049AD">
            <wp:extent cx="4578350" cy="274711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580677" cy="2748509"/>
                    </a:xfrm>
                    <a:prstGeom prst="rect">
                      <a:avLst/>
                    </a:prstGeom>
                  </pic:spPr>
                </pic:pic>
              </a:graphicData>
            </a:graphic>
          </wp:inline>
        </w:drawing>
      </w:r>
    </w:p>
    <w:p w:rsidR="00693AF5" w:rsidRDefault="00693AF5" w:rsidP="00693AF5">
      <w:pPr>
        <w:spacing w:line="360" w:lineRule="auto"/>
        <w:ind w:firstLine="567"/>
        <w:jc w:val="both"/>
        <w:rPr>
          <w:rFonts w:ascii="Tahoma" w:hAnsi="Tahoma" w:cs="Tahoma"/>
          <w:sz w:val="24"/>
          <w:szCs w:val="24"/>
        </w:rPr>
      </w:pPr>
    </w:p>
    <w:p w:rsidR="000269ED" w:rsidRDefault="000269ED" w:rsidP="00693AF5">
      <w:pPr>
        <w:spacing w:line="360" w:lineRule="auto"/>
        <w:ind w:firstLine="567"/>
        <w:jc w:val="both"/>
        <w:rPr>
          <w:rFonts w:ascii="Tahoma" w:hAnsi="Tahoma" w:cs="Tahoma"/>
          <w:sz w:val="24"/>
          <w:szCs w:val="24"/>
        </w:rPr>
      </w:pPr>
      <w:r>
        <w:rPr>
          <w:rFonts w:ascii="Tahoma" w:hAnsi="Tahoma" w:cs="Tahoma"/>
          <w:sz w:val="24"/>
          <w:szCs w:val="24"/>
        </w:rPr>
        <w:t xml:space="preserve">Que, en el mismo sentido, </w:t>
      </w:r>
      <w:r w:rsidR="00693AF5">
        <w:rPr>
          <w:rFonts w:ascii="Tahoma" w:hAnsi="Tahoma" w:cs="Tahoma"/>
          <w:sz w:val="24"/>
          <w:szCs w:val="24"/>
        </w:rPr>
        <w:t xml:space="preserve">la </w:t>
      </w:r>
      <w:r w:rsidR="00693AF5" w:rsidRPr="00693AF5">
        <w:rPr>
          <w:rFonts w:ascii="Tahoma" w:hAnsi="Tahoma" w:cs="Tahoma"/>
          <w:b/>
          <w:sz w:val="24"/>
          <w:szCs w:val="24"/>
          <w:u w:val="single"/>
        </w:rPr>
        <w:t>SILLA ANFIBIA</w:t>
      </w:r>
      <w:r w:rsidR="00693AF5">
        <w:rPr>
          <w:rFonts w:ascii="Tahoma" w:hAnsi="Tahoma" w:cs="Tahoma"/>
          <w:sz w:val="24"/>
          <w:szCs w:val="24"/>
        </w:rPr>
        <w:t xml:space="preserve">, </w:t>
      </w:r>
      <w:r w:rsidR="00693AF5" w:rsidRPr="00693AF5">
        <w:rPr>
          <w:rFonts w:ascii="Tahoma" w:hAnsi="Tahoma" w:cs="Tahoma"/>
          <w:b/>
          <w:sz w:val="24"/>
          <w:szCs w:val="24"/>
        </w:rPr>
        <w:t xml:space="preserve">adquirida por trabajadores </w:t>
      </w:r>
      <w:r w:rsidR="00693AF5">
        <w:rPr>
          <w:rFonts w:ascii="Tahoma" w:hAnsi="Tahoma" w:cs="Tahoma"/>
          <w:b/>
          <w:sz w:val="24"/>
          <w:szCs w:val="24"/>
        </w:rPr>
        <w:t xml:space="preserve">municipales guardavidas </w:t>
      </w:r>
      <w:r w:rsidR="00693AF5" w:rsidRPr="00693AF5">
        <w:rPr>
          <w:rFonts w:ascii="Tahoma" w:hAnsi="Tahoma" w:cs="Tahoma"/>
          <w:b/>
          <w:sz w:val="24"/>
          <w:szCs w:val="24"/>
        </w:rPr>
        <w:t>y particulares por medio de una rifa en el año 2020</w:t>
      </w:r>
      <w:r w:rsidR="00693AF5">
        <w:rPr>
          <w:rFonts w:ascii="Tahoma" w:hAnsi="Tahoma" w:cs="Tahoma"/>
          <w:sz w:val="24"/>
          <w:szCs w:val="24"/>
        </w:rPr>
        <w:t xml:space="preserve">, destinada a personas con movilidad reducida con el fin de acceder a la laguna sin restricciones, su uso era público y gratuito y al </w:t>
      </w:r>
      <w:r w:rsidR="00167752">
        <w:rPr>
          <w:rFonts w:ascii="Tahoma" w:hAnsi="Tahoma" w:cs="Tahoma"/>
          <w:sz w:val="24"/>
          <w:szCs w:val="24"/>
        </w:rPr>
        <w:t>día</w:t>
      </w:r>
      <w:r w:rsidR="00693AF5">
        <w:rPr>
          <w:rFonts w:ascii="Tahoma" w:hAnsi="Tahoma" w:cs="Tahoma"/>
          <w:sz w:val="24"/>
          <w:szCs w:val="24"/>
        </w:rPr>
        <w:t xml:space="preserve"> de hoy la silla no se encuentra disponible, desconociendo esta parte, el estado de conservación y ubicación de la misma; </w:t>
      </w:r>
    </w:p>
    <w:p w:rsidR="00693AF5" w:rsidRDefault="00693AF5" w:rsidP="00693AF5">
      <w:pPr>
        <w:spacing w:line="360" w:lineRule="auto"/>
        <w:ind w:firstLine="567"/>
        <w:jc w:val="both"/>
        <w:rPr>
          <w:rFonts w:ascii="Tahoma" w:hAnsi="Tahoma" w:cs="Tahoma"/>
          <w:sz w:val="24"/>
          <w:szCs w:val="24"/>
        </w:rPr>
      </w:pPr>
      <w:r>
        <w:rPr>
          <w:rFonts w:ascii="Tahoma" w:hAnsi="Tahoma" w:cs="Tahoma"/>
          <w:sz w:val="24"/>
          <w:szCs w:val="24"/>
        </w:rPr>
        <w:t xml:space="preserve">Que, esta silla y el esfuerzo por conseguirla y ponerla en funcionamiento, era una oportunidad de volver más inclusivo disfrute de la laguna, para quienes quisieran bañarse allí, siendo que hoy al no disponer de la silla anfibia, se vuelve una desdicha desperdiciar las buenas intenciones de quienes con sacrificio la adquirieron pensando en los demás; </w:t>
      </w:r>
    </w:p>
    <w:p w:rsidR="00693AF5" w:rsidRDefault="00693AF5" w:rsidP="00693AF5">
      <w:pPr>
        <w:spacing w:line="360" w:lineRule="auto"/>
        <w:ind w:firstLine="567"/>
        <w:jc w:val="center"/>
        <w:rPr>
          <w:rFonts w:ascii="Tahoma" w:hAnsi="Tahoma" w:cs="Tahoma"/>
          <w:sz w:val="24"/>
          <w:szCs w:val="24"/>
        </w:rPr>
      </w:pPr>
      <w:r>
        <w:rPr>
          <w:rFonts w:ascii="Tahoma" w:hAnsi="Tahoma" w:cs="Tahoma"/>
          <w:noProof/>
          <w:sz w:val="24"/>
          <w:szCs w:val="24"/>
          <w:lang w:val="en-US"/>
        </w:rPr>
        <w:lastRenderedPageBreak/>
        <w:drawing>
          <wp:inline distT="0" distB="0" distL="0" distR="0" wp14:anchorId="05F73A3B" wp14:editId="7881AEBD">
            <wp:extent cx="3835400" cy="2761488"/>
            <wp:effectExtent l="0" t="0" r="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35400" cy="2761488"/>
                    </a:xfrm>
                    <a:prstGeom prst="rect">
                      <a:avLst/>
                    </a:prstGeom>
                    <a:noFill/>
                    <a:ln>
                      <a:noFill/>
                    </a:ln>
                  </pic:spPr>
                </pic:pic>
              </a:graphicData>
            </a:graphic>
          </wp:inline>
        </w:drawing>
      </w:r>
    </w:p>
    <w:p w:rsidR="00D02698" w:rsidRPr="00D02698" w:rsidRDefault="00D02698" w:rsidP="00693AF5">
      <w:pPr>
        <w:spacing w:after="120" w:line="360" w:lineRule="auto"/>
        <w:ind w:firstLine="708"/>
        <w:jc w:val="both"/>
        <w:rPr>
          <w:rFonts w:ascii="Tahoma" w:eastAsia="Times New Roman" w:hAnsi="Tahoma" w:cs="Tahoma"/>
          <w:sz w:val="24"/>
          <w:szCs w:val="24"/>
          <w:lang w:val="es-ES" w:eastAsia="es-ES"/>
        </w:rPr>
      </w:pPr>
      <w:r w:rsidRPr="00D02698">
        <w:rPr>
          <w:rFonts w:ascii="Tahoma" w:eastAsia="Times New Roman" w:hAnsi="Tahoma" w:cs="Tahoma"/>
          <w:sz w:val="24"/>
          <w:szCs w:val="24"/>
          <w:lang w:val="es-ES" w:eastAsia="es-ES"/>
        </w:rPr>
        <w:t>Que, de acuerdo a Ley Orgánica de las Municipalidades, corresponde que el cuerpo solicite tal</w:t>
      </w:r>
      <w:r w:rsidR="00693AF5">
        <w:rPr>
          <w:rFonts w:ascii="Tahoma" w:eastAsia="Times New Roman" w:hAnsi="Tahoma" w:cs="Tahoma"/>
          <w:sz w:val="24"/>
          <w:szCs w:val="24"/>
          <w:lang w:val="es-ES" w:eastAsia="es-ES"/>
        </w:rPr>
        <w:t xml:space="preserve"> medida a través de una comunicación</w:t>
      </w:r>
      <w:r w:rsidRPr="00D02698">
        <w:rPr>
          <w:rFonts w:ascii="Tahoma" w:eastAsia="Times New Roman" w:hAnsi="Tahoma" w:cs="Tahoma"/>
          <w:sz w:val="24"/>
          <w:szCs w:val="24"/>
          <w:lang w:val="es-ES" w:eastAsia="es-ES"/>
        </w:rPr>
        <w:t xml:space="preserve">, en los términos del artículo 77 </w:t>
      </w:r>
      <w:r>
        <w:rPr>
          <w:rFonts w:ascii="Tahoma" w:eastAsia="Times New Roman" w:hAnsi="Tahoma" w:cs="Tahoma"/>
          <w:sz w:val="24"/>
          <w:szCs w:val="24"/>
          <w:lang w:val="es-ES" w:eastAsia="es-ES"/>
        </w:rPr>
        <w:t>inc. C</w:t>
      </w:r>
      <w:r w:rsidRPr="00D02698">
        <w:rPr>
          <w:rFonts w:ascii="Tahoma" w:eastAsia="Times New Roman" w:hAnsi="Tahoma" w:cs="Tahoma"/>
          <w:sz w:val="24"/>
          <w:szCs w:val="24"/>
          <w:lang w:val="es-ES" w:eastAsia="es-ES"/>
        </w:rPr>
        <w:t>) del citado cuerpo legal.</w:t>
      </w:r>
    </w:p>
    <w:p w:rsidR="000B19AE" w:rsidRPr="00693AF5" w:rsidRDefault="00D02698" w:rsidP="00693AF5">
      <w:pPr>
        <w:spacing w:after="120" w:line="360" w:lineRule="auto"/>
        <w:ind w:firstLine="708"/>
        <w:jc w:val="both"/>
        <w:rPr>
          <w:rFonts w:ascii="Tahoma" w:eastAsia="Times New Roman" w:hAnsi="Tahoma" w:cs="Tahoma"/>
          <w:sz w:val="24"/>
          <w:szCs w:val="24"/>
          <w:lang w:val="es-ES" w:eastAsia="es-ES"/>
        </w:rPr>
      </w:pPr>
      <w:r w:rsidRPr="00D02698">
        <w:rPr>
          <w:rFonts w:ascii="Tahoma" w:eastAsia="Times New Roman" w:hAnsi="Tahoma" w:cs="Tahoma"/>
          <w:sz w:val="24"/>
          <w:szCs w:val="24"/>
          <w:lang w:val="es-ES" w:eastAsia="es-ES"/>
        </w:rPr>
        <w:t xml:space="preserve">Por ello, el Bloque de Concejales </w:t>
      </w:r>
      <w:r w:rsidRPr="00D02698">
        <w:rPr>
          <w:rFonts w:ascii="Tahoma" w:eastAsia="Times New Roman" w:hAnsi="Tahoma" w:cs="Tahoma"/>
          <w:b/>
          <w:sz w:val="24"/>
          <w:szCs w:val="24"/>
          <w:lang w:val="es-ES" w:eastAsia="es-ES"/>
        </w:rPr>
        <w:t>Cambiemos Chascomús</w:t>
      </w:r>
      <w:r w:rsidRPr="00D02698">
        <w:rPr>
          <w:rFonts w:ascii="Tahoma" w:eastAsia="Times New Roman" w:hAnsi="Tahoma" w:cs="Tahoma"/>
          <w:sz w:val="24"/>
          <w:szCs w:val="24"/>
          <w:lang w:val="es-ES" w:eastAsia="es-ES"/>
        </w:rPr>
        <w:t xml:space="preserve"> propone el siguiente:</w:t>
      </w:r>
    </w:p>
    <w:p w:rsidR="000B19AE" w:rsidRDefault="00D02698" w:rsidP="00693AF5">
      <w:pPr>
        <w:spacing w:after="120" w:line="480" w:lineRule="auto"/>
        <w:jc w:val="center"/>
        <w:rPr>
          <w:rFonts w:ascii="Tahoma" w:eastAsia="Times New Roman" w:hAnsi="Tahoma" w:cs="Tahoma"/>
          <w:b/>
          <w:sz w:val="24"/>
          <w:szCs w:val="24"/>
          <w:lang w:val="es-ES" w:eastAsia="es-ES"/>
        </w:rPr>
      </w:pPr>
      <w:r w:rsidRPr="00D02698">
        <w:rPr>
          <w:rFonts w:ascii="Tahoma" w:eastAsia="Times New Roman" w:hAnsi="Tahoma" w:cs="Tahoma"/>
          <w:b/>
          <w:sz w:val="24"/>
          <w:szCs w:val="24"/>
          <w:lang w:val="es-ES" w:eastAsia="es-ES"/>
        </w:rPr>
        <w:t>PROYECTO DE COMUNICACIÓN</w:t>
      </w:r>
      <w:r w:rsidR="00167752">
        <w:rPr>
          <w:rFonts w:ascii="Tahoma" w:eastAsia="Times New Roman" w:hAnsi="Tahoma" w:cs="Tahoma"/>
          <w:b/>
          <w:sz w:val="24"/>
          <w:szCs w:val="24"/>
          <w:lang w:val="es-ES" w:eastAsia="es-ES"/>
        </w:rPr>
        <w:t>:</w:t>
      </w:r>
    </w:p>
    <w:p w:rsidR="00693AF5" w:rsidRPr="00693AF5" w:rsidRDefault="000B19AE" w:rsidP="00693AF5">
      <w:pPr>
        <w:spacing w:after="120" w:line="480" w:lineRule="auto"/>
        <w:jc w:val="both"/>
        <w:rPr>
          <w:rFonts w:ascii="Tahoma" w:eastAsia="Times New Roman" w:hAnsi="Tahoma" w:cs="Tahoma"/>
          <w:sz w:val="24"/>
          <w:szCs w:val="24"/>
          <w:lang w:val="es-ES" w:eastAsia="es-ES"/>
        </w:rPr>
      </w:pPr>
      <w:r>
        <w:rPr>
          <w:rFonts w:ascii="Tahoma" w:eastAsia="Times New Roman" w:hAnsi="Tahoma" w:cs="Tahoma"/>
          <w:b/>
          <w:sz w:val="24"/>
          <w:szCs w:val="24"/>
          <w:lang w:val="es-ES" w:eastAsia="es-ES"/>
        </w:rPr>
        <w:t xml:space="preserve">Artículo 1º: </w:t>
      </w:r>
      <w:r w:rsidRPr="000B19AE">
        <w:rPr>
          <w:rFonts w:ascii="Tahoma" w:eastAsia="Times New Roman" w:hAnsi="Tahoma" w:cs="Tahoma"/>
          <w:sz w:val="24"/>
          <w:szCs w:val="24"/>
          <w:lang w:val="es-ES" w:eastAsia="es-ES"/>
        </w:rPr>
        <w:t>Solicítese al Departamento Ejecutivo</w:t>
      </w:r>
      <w:r>
        <w:rPr>
          <w:rFonts w:ascii="Tahoma" w:eastAsia="Times New Roman" w:hAnsi="Tahoma" w:cs="Tahoma"/>
          <w:b/>
          <w:sz w:val="24"/>
          <w:szCs w:val="24"/>
          <w:lang w:val="es-ES" w:eastAsia="es-ES"/>
        </w:rPr>
        <w:t xml:space="preserve"> </w:t>
      </w:r>
      <w:r w:rsidR="00693AF5">
        <w:rPr>
          <w:rFonts w:ascii="Tahoma" w:eastAsia="Times New Roman" w:hAnsi="Tahoma" w:cs="Tahoma"/>
          <w:sz w:val="24"/>
          <w:szCs w:val="24"/>
          <w:lang w:val="es-ES" w:eastAsia="es-ES"/>
        </w:rPr>
        <w:t>información, estado de situación y conservación, paradero, y fecha de nueva puesta en exhibición y uso de: FARO DE LA LAGUNA y SILLA ANFIBIA.</w:t>
      </w:r>
    </w:p>
    <w:p w:rsidR="00693AF5" w:rsidRDefault="000B19AE" w:rsidP="00693AF5">
      <w:pPr>
        <w:spacing w:after="120" w:line="480" w:lineRule="auto"/>
        <w:jc w:val="both"/>
        <w:rPr>
          <w:rFonts w:ascii="Tahoma" w:eastAsia="Times New Roman" w:hAnsi="Tahoma" w:cs="Tahoma"/>
          <w:sz w:val="24"/>
          <w:szCs w:val="24"/>
          <w:lang w:val="es-ES" w:eastAsia="es-ES"/>
        </w:rPr>
      </w:pPr>
      <w:r w:rsidRPr="000B19AE">
        <w:rPr>
          <w:rFonts w:ascii="Tahoma" w:eastAsia="Times New Roman" w:hAnsi="Tahoma" w:cs="Tahoma"/>
          <w:b/>
          <w:sz w:val="24"/>
          <w:szCs w:val="24"/>
          <w:lang w:val="es-ES" w:eastAsia="es-ES"/>
        </w:rPr>
        <w:t>Artículo 2º:</w:t>
      </w:r>
      <w:r>
        <w:rPr>
          <w:rFonts w:ascii="Tahoma" w:eastAsia="Times New Roman" w:hAnsi="Tahoma" w:cs="Tahoma"/>
          <w:sz w:val="24"/>
          <w:szCs w:val="24"/>
          <w:lang w:val="es-ES" w:eastAsia="es-ES"/>
        </w:rPr>
        <w:t xml:space="preserve"> </w:t>
      </w:r>
      <w:r w:rsidR="00693AF5">
        <w:rPr>
          <w:rFonts w:ascii="Tahoma" w:eastAsia="Times New Roman" w:hAnsi="Tahoma" w:cs="Tahoma"/>
          <w:sz w:val="24"/>
          <w:szCs w:val="24"/>
          <w:lang w:val="es-ES" w:eastAsia="es-ES"/>
        </w:rPr>
        <w:t>Envíese copia del presente proyecto a: Patrimonio histórico – Dirección de Accesibilidad.</w:t>
      </w:r>
    </w:p>
    <w:p w:rsidR="000B19AE" w:rsidRPr="00D02698" w:rsidRDefault="00693AF5" w:rsidP="00693AF5">
      <w:pPr>
        <w:spacing w:after="120" w:line="480" w:lineRule="auto"/>
        <w:jc w:val="both"/>
        <w:rPr>
          <w:rFonts w:ascii="Tahoma" w:eastAsia="Times New Roman" w:hAnsi="Tahoma" w:cs="Tahoma"/>
          <w:sz w:val="24"/>
          <w:szCs w:val="24"/>
          <w:lang w:val="es-ES" w:eastAsia="es-ES"/>
        </w:rPr>
      </w:pPr>
      <w:r>
        <w:rPr>
          <w:rFonts w:ascii="Tahoma" w:eastAsia="Times New Roman" w:hAnsi="Tahoma" w:cs="Tahoma"/>
          <w:b/>
          <w:sz w:val="24"/>
          <w:szCs w:val="24"/>
          <w:lang w:val="es-ES" w:eastAsia="es-ES"/>
        </w:rPr>
        <w:t>Artículo 3</w:t>
      </w:r>
      <w:r w:rsidRPr="00693AF5">
        <w:rPr>
          <w:rFonts w:ascii="Tahoma" w:eastAsia="Times New Roman" w:hAnsi="Tahoma" w:cs="Tahoma"/>
          <w:b/>
          <w:sz w:val="24"/>
          <w:szCs w:val="24"/>
          <w:lang w:val="es-ES" w:eastAsia="es-ES"/>
        </w:rPr>
        <w:t>º:</w:t>
      </w:r>
      <w:r w:rsidRPr="00693AF5">
        <w:rPr>
          <w:rFonts w:ascii="Tahoma" w:eastAsia="Times New Roman" w:hAnsi="Tahoma" w:cs="Tahoma"/>
          <w:sz w:val="24"/>
          <w:szCs w:val="24"/>
          <w:lang w:val="es-ES" w:eastAsia="es-ES"/>
        </w:rPr>
        <w:t xml:space="preserve"> </w:t>
      </w:r>
      <w:r w:rsidR="000B19AE">
        <w:rPr>
          <w:rFonts w:ascii="Tahoma" w:eastAsia="Times New Roman" w:hAnsi="Tahoma" w:cs="Tahoma"/>
          <w:sz w:val="24"/>
          <w:szCs w:val="24"/>
          <w:lang w:val="es-ES" w:eastAsia="es-ES"/>
        </w:rPr>
        <w:t xml:space="preserve">De forma.- </w:t>
      </w:r>
    </w:p>
    <w:p w:rsidR="003F2B38" w:rsidRPr="0003498B" w:rsidRDefault="003F2B38" w:rsidP="00B61709">
      <w:pPr>
        <w:jc w:val="both"/>
        <w:rPr>
          <w:lang w:val="es-ES"/>
        </w:rPr>
      </w:pPr>
    </w:p>
    <w:sectPr w:rsidR="003F2B38" w:rsidRPr="0003498B" w:rsidSect="00D02698">
      <w:headerReference w:type="default" r:id="rId9"/>
      <w:pgSz w:w="11906" w:h="16838"/>
      <w:pgMar w:top="1417" w:right="1701"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25C6" w:rsidRDefault="00C125C6" w:rsidP="00D02698">
      <w:pPr>
        <w:spacing w:after="0" w:line="240" w:lineRule="auto"/>
      </w:pPr>
      <w:r>
        <w:separator/>
      </w:r>
    </w:p>
  </w:endnote>
  <w:endnote w:type="continuationSeparator" w:id="0">
    <w:p w:rsidR="00C125C6" w:rsidRDefault="00C125C6" w:rsidP="00D026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25C6" w:rsidRDefault="00C125C6" w:rsidP="00D02698">
      <w:pPr>
        <w:spacing w:after="0" w:line="240" w:lineRule="auto"/>
      </w:pPr>
      <w:r>
        <w:separator/>
      </w:r>
    </w:p>
  </w:footnote>
  <w:footnote w:type="continuationSeparator" w:id="0">
    <w:p w:rsidR="00C125C6" w:rsidRDefault="00C125C6" w:rsidP="00D026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2698" w:rsidRPr="003A1A10" w:rsidRDefault="00D02698" w:rsidP="00D02698">
    <w:pPr>
      <w:spacing w:after="0" w:line="240" w:lineRule="auto"/>
      <w:jc w:val="center"/>
      <w:rPr>
        <w:rFonts w:ascii="Calibri" w:eastAsia="Calibri" w:hAnsi="Calibri" w:cs="Times New Roman"/>
        <w:noProof/>
        <w:color w:val="000000"/>
        <w:lang w:val="es-ES"/>
      </w:rPr>
    </w:pPr>
    <w:r w:rsidRPr="003A1A10">
      <w:rPr>
        <w:rFonts w:ascii="Calibri" w:eastAsia="Calibri" w:hAnsi="Calibri" w:cs="Times New Roman"/>
        <w:noProof/>
        <w:color w:val="000000"/>
        <w:lang w:val="en-US"/>
      </w:rPr>
      <w:drawing>
        <wp:inline distT="0" distB="0" distL="0" distR="0" wp14:anchorId="3E873F8D" wp14:editId="659DD990">
          <wp:extent cx="676275" cy="600075"/>
          <wp:effectExtent l="0" t="0" r="9525" b="9525"/>
          <wp:docPr id="1" name="Imagen 1" descr="Escudo Chascomú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Chascomú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275" cy="600075"/>
                  </a:xfrm>
                  <a:prstGeom prst="rect">
                    <a:avLst/>
                  </a:prstGeom>
                  <a:noFill/>
                  <a:ln>
                    <a:noFill/>
                  </a:ln>
                </pic:spPr>
              </pic:pic>
            </a:graphicData>
          </a:graphic>
        </wp:inline>
      </w:drawing>
    </w:r>
  </w:p>
  <w:p w:rsidR="00D02698" w:rsidRPr="003A1A10" w:rsidRDefault="00D02698" w:rsidP="00D02698">
    <w:pPr>
      <w:spacing w:after="0" w:line="240" w:lineRule="auto"/>
      <w:jc w:val="center"/>
      <w:rPr>
        <w:rFonts w:ascii="Calibri" w:eastAsia="Calibri" w:hAnsi="Calibri" w:cs="Times New Roman"/>
        <w:b/>
        <w:bCs/>
        <w:noProof/>
        <w:color w:val="000000"/>
        <w:lang w:val="es-ES"/>
      </w:rPr>
    </w:pPr>
    <w:r w:rsidRPr="003A1A10">
      <w:rPr>
        <w:rFonts w:ascii="Calibri" w:eastAsia="Calibri" w:hAnsi="Calibri" w:cs="Times New Roman"/>
        <w:b/>
        <w:bCs/>
        <w:noProof/>
        <w:color w:val="000000"/>
        <w:lang w:val="es-ES"/>
      </w:rPr>
      <w:t>Honorable Concejo Deliberante</w:t>
    </w:r>
  </w:p>
  <w:p w:rsidR="00D02698" w:rsidRPr="003A1A10" w:rsidRDefault="00D02698" w:rsidP="00D02698">
    <w:pPr>
      <w:spacing w:after="0" w:line="240" w:lineRule="auto"/>
      <w:jc w:val="center"/>
      <w:rPr>
        <w:rFonts w:ascii="Calibri" w:eastAsia="Calibri" w:hAnsi="Calibri" w:cs="Times New Roman"/>
        <w:b/>
        <w:bCs/>
        <w:noProof/>
        <w:color w:val="000000"/>
        <w:lang w:val="es-ES"/>
      </w:rPr>
    </w:pPr>
    <w:r w:rsidRPr="003A1A10">
      <w:rPr>
        <w:rFonts w:ascii="Calibri" w:eastAsia="Calibri" w:hAnsi="Calibri" w:cs="Times New Roman"/>
        <w:b/>
        <w:bCs/>
        <w:noProof/>
        <w:color w:val="000000"/>
        <w:lang w:val="es-ES"/>
      </w:rPr>
      <w:t>Mitre 38    -    Chascomús</w:t>
    </w:r>
  </w:p>
  <w:p w:rsidR="00D02698" w:rsidRPr="003A1A10" w:rsidRDefault="00D02698" w:rsidP="00D02698">
    <w:pPr>
      <w:spacing w:after="0" w:line="240" w:lineRule="auto"/>
      <w:jc w:val="center"/>
      <w:rPr>
        <w:rFonts w:ascii="Arial Black" w:eastAsia="Times New Roman" w:hAnsi="Arial Black" w:cs="Times New Roman"/>
        <w:sz w:val="24"/>
        <w:szCs w:val="24"/>
        <w:lang w:val="es-ES" w:eastAsia="es-ES"/>
      </w:rPr>
    </w:pPr>
    <w:r w:rsidRPr="003A1A10">
      <w:rPr>
        <w:rFonts w:ascii="Arial Black" w:eastAsia="Times New Roman" w:hAnsi="Arial Black" w:cs="Times New Roman"/>
        <w:lang w:val="es-ES" w:eastAsia="es-ES"/>
      </w:rPr>
      <w:t>BLOQUE CAMBIEMOS CHASCOMUS</w:t>
    </w:r>
  </w:p>
  <w:p w:rsidR="00D02698" w:rsidRPr="003A1A10" w:rsidRDefault="00D02698" w:rsidP="00D02698">
    <w:pPr>
      <w:spacing w:after="0" w:line="240" w:lineRule="auto"/>
      <w:jc w:val="center"/>
      <w:rPr>
        <w:rFonts w:ascii="Arial Black" w:eastAsia="Times New Roman" w:hAnsi="Arial Black" w:cs="Times New Roman"/>
        <w:sz w:val="24"/>
        <w:szCs w:val="24"/>
      </w:rPr>
    </w:pPr>
    <w:r w:rsidRPr="003A1A10">
      <w:rPr>
        <w:rFonts w:ascii="Garamond" w:eastAsia="Times New Roman" w:hAnsi="Garamond" w:cs="Times New Roman"/>
        <w:b/>
        <w:i/>
        <w:lang w:val="es-ES" w:eastAsia="es-ES"/>
      </w:rPr>
      <w:tab/>
    </w:r>
    <w:r w:rsidRPr="003A1A10">
      <w:rPr>
        <w:rFonts w:ascii="Arial" w:eastAsia="Times New Roman" w:hAnsi="Arial" w:cs="Arial"/>
        <w:b/>
        <w:bCs/>
        <w:color w:val="000000"/>
        <w:lang w:val="es-ES" w:eastAsia="es-ES"/>
      </w:rPr>
      <w:t>“2024: Año del 225° Aniversario del fallecimiento del fundador de Chascomús –</w:t>
    </w:r>
    <w:r w:rsidRPr="003A1A10">
      <w:rPr>
        <w:rFonts w:ascii="Arial Black" w:eastAsia="Times New Roman" w:hAnsi="Arial Black" w:cs="Times New Roman"/>
        <w:sz w:val="24"/>
        <w:szCs w:val="24"/>
        <w:lang w:val="es-ES" w:eastAsia="es-ES"/>
      </w:rPr>
      <w:t xml:space="preserve"> </w:t>
    </w:r>
    <w:r w:rsidRPr="003A1A10">
      <w:rPr>
        <w:rFonts w:ascii="Arial" w:eastAsia="Times New Roman" w:hAnsi="Arial" w:cs="Arial"/>
        <w:b/>
        <w:bCs/>
        <w:color w:val="000000"/>
        <w:lang w:val="es-ES" w:eastAsia="es-ES"/>
      </w:rPr>
      <w:t>Pedro Nicolás Escribano”</w:t>
    </w:r>
  </w:p>
  <w:p w:rsidR="00D02698" w:rsidRDefault="00D02698">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033A68"/>
    <w:multiLevelType w:val="hybridMultilevel"/>
    <w:tmpl w:val="B6161CC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498B"/>
    <w:rsid w:val="000269ED"/>
    <w:rsid w:val="0003498B"/>
    <w:rsid w:val="000B19AE"/>
    <w:rsid w:val="00167752"/>
    <w:rsid w:val="001948BD"/>
    <w:rsid w:val="00220A2E"/>
    <w:rsid w:val="00346F10"/>
    <w:rsid w:val="003F2B38"/>
    <w:rsid w:val="00550C71"/>
    <w:rsid w:val="006115AE"/>
    <w:rsid w:val="00693AF5"/>
    <w:rsid w:val="007D4B3C"/>
    <w:rsid w:val="00854C1C"/>
    <w:rsid w:val="00895E3E"/>
    <w:rsid w:val="00B61709"/>
    <w:rsid w:val="00C125C6"/>
    <w:rsid w:val="00D02698"/>
    <w:rsid w:val="00F36D26"/>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957B52D-E74F-441A-97CC-DC81993F9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3F2B38"/>
    <w:rPr>
      <w:rFonts w:ascii="Times New Roman" w:hAnsi="Times New Roman" w:cs="Times New Roman"/>
      <w:sz w:val="24"/>
      <w:szCs w:val="24"/>
    </w:rPr>
  </w:style>
  <w:style w:type="paragraph" w:styleId="Prrafodelista">
    <w:name w:val="List Paragraph"/>
    <w:basedOn w:val="Normal"/>
    <w:uiPriority w:val="34"/>
    <w:qFormat/>
    <w:rsid w:val="00895E3E"/>
    <w:pPr>
      <w:ind w:left="720"/>
      <w:contextualSpacing/>
    </w:pPr>
  </w:style>
  <w:style w:type="paragraph" w:styleId="Encabezado">
    <w:name w:val="header"/>
    <w:basedOn w:val="Normal"/>
    <w:link w:val="EncabezadoCar"/>
    <w:uiPriority w:val="99"/>
    <w:unhideWhenUsed/>
    <w:rsid w:val="00D0269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02698"/>
  </w:style>
  <w:style w:type="paragraph" w:styleId="Piedepgina">
    <w:name w:val="footer"/>
    <w:basedOn w:val="Normal"/>
    <w:link w:val="PiedepginaCar"/>
    <w:uiPriority w:val="99"/>
    <w:unhideWhenUsed/>
    <w:rsid w:val="00D0269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02698"/>
  </w:style>
  <w:style w:type="paragraph" w:styleId="Textodeglobo">
    <w:name w:val="Balloon Text"/>
    <w:basedOn w:val="Normal"/>
    <w:link w:val="TextodegloboCar"/>
    <w:uiPriority w:val="99"/>
    <w:semiHidden/>
    <w:unhideWhenUsed/>
    <w:rsid w:val="00D0269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0269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8347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329</Words>
  <Characters>1880</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Milagros</dc:creator>
  <cp:lastModifiedBy>SIMM</cp:lastModifiedBy>
  <cp:revision>2</cp:revision>
  <cp:lastPrinted>2024-12-10T15:11:00Z</cp:lastPrinted>
  <dcterms:created xsi:type="dcterms:W3CDTF">2024-12-10T17:44:00Z</dcterms:created>
  <dcterms:modified xsi:type="dcterms:W3CDTF">2024-12-10T17:44:00Z</dcterms:modified>
</cp:coreProperties>
</file>