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9744677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EC5159">
        <w:rPr>
          <w:rFonts w:ascii="Tahoma" w:hAnsi="Tahoma" w:cs="Tahoma"/>
        </w:rPr>
        <w:t>6</w:t>
      </w:r>
      <w:r w:rsidR="005C2646">
        <w:rPr>
          <w:rFonts w:ascii="Tahoma" w:hAnsi="Tahoma" w:cs="Tahoma"/>
        </w:rPr>
        <w:t xml:space="preserve"> </w:t>
      </w:r>
      <w:r w:rsidR="00EC5159">
        <w:rPr>
          <w:rFonts w:ascii="Tahoma" w:hAnsi="Tahoma" w:cs="Tahoma"/>
        </w:rPr>
        <w:t>de mayo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76BBE6F7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4025E">
        <w:rPr>
          <w:rFonts w:ascii="Tahoma" w:eastAsiaTheme="minorHAnsi" w:hAnsi="Tahoma" w:cs="Tahoma"/>
          <w:b/>
          <w:u w:val="single"/>
          <w:lang w:eastAsia="en-US"/>
        </w:rPr>
        <w:t>PEDIDO DE INFORME: USO DEL COMBUSTIBLE</w:t>
      </w:r>
      <w:r w:rsidR="00EC5159">
        <w:rPr>
          <w:rFonts w:ascii="Tahoma" w:eastAsiaTheme="minorHAnsi" w:hAnsi="Tahoma" w:cs="Tahoma"/>
          <w:b/>
          <w:u w:val="single"/>
          <w:lang w:eastAsia="en-US"/>
        </w:rPr>
        <w:t>.-</w:t>
      </w:r>
    </w:p>
    <w:p w14:paraId="1CAB3690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38BD0024" w14:textId="01686681" w:rsidR="0014025E" w:rsidRPr="0014025E" w:rsidRDefault="0014025E" w:rsidP="0014025E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La publicación de </w:t>
      </w:r>
      <w:r w:rsidRPr="0014025E">
        <w:rPr>
          <w:rFonts w:ascii="Tahoma" w:eastAsiaTheme="minorHAnsi" w:hAnsi="Tahoma" w:cs="Tahoma"/>
          <w:lang w:eastAsia="en-US"/>
        </w:rPr>
        <w:t xml:space="preserve">decretos de autorización para carga de combustible en vehículos de propiedad ajena al Municipio de Chascomús </w:t>
      </w:r>
      <w:r>
        <w:rPr>
          <w:rFonts w:ascii="Tahoma" w:eastAsiaTheme="minorHAnsi" w:hAnsi="Tahoma" w:cs="Tahoma"/>
          <w:lang w:eastAsia="en-US"/>
        </w:rPr>
        <w:t xml:space="preserve">que </w:t>
      </w:r>
      <w:r w:rsidRPr="0014025E">
        <w:rPr>
          <w:rFonts w:ascii="Tahoma" w:eastAsiaTheme="minorHAnsi" w:hAnsi="Tahoma" w:cs="Tahoma"/>
          <w:lang w:eastAsia="en-US"/>
        </w:rPr>
        <w:t>se encuentra</w:t>
      </w:r>
      <w:r>
        <w:rPr>
          <w:rFonts w:ascii="Tahoma" w:eastAsiaTheme="minorHAnsi" w:hAnsi="Tahoma" w:cs="Tahoma"/>
          <w:lang w:eastAsia="en-US"/>
        </w:rPr>
        <w:t xml:space="preserve">n </w:t>
      </w:r>
      <w:r w:rsidRPr="0014025E">
        <w:rPr>
          <w:rFonts w:ascii="Tahoma" w:eastAsiaTheme="minorHAnsi" w:hAnsi="Tahoma" w:cs="Tahoma"/>
          <w:lang w:eastAsia="en-US"/>
        </w:rPr>
        <w:t>dispersos;</w:t>
      </w:r>
    </w:p>
    <w:p w14:paraId="430C4A2E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745C3CE4" w14:textId="2F82CFC4" w:rsidR="0014025E" w:rsidRPr="0014025E" w:rsidRDefault="0014025E" w:rsidP="0014025E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14025E">
        <w:rPr>
          <w:rFonts w:ascii="Tahoma" w:eastAsiaTheme="minorHAnsi" w:hAnsi="Tahoma" w:cs="Tahoma"/>
          <w:lang w:eastAsia="en-US"/>
        </w:rPr>
        <w:t>Que el Boletín Oficial se publica con un considerable rezago, a la fecha sólo se encuentra publicado enero y febrero del corriente año</w:t>
      </w:r>
      <w:r>
        <w:rPr>
          <w:rFonts w:ascii="Tahoma" w:eastAsiaTheme="minorHAnsi" w:hAnsi="Tahoma" w:cs="Tahoma"/>
          <w:lang w:eastAsia="en-US"/>
        </w:rPr>
        <w:t>, lo que amerita requerir información actualizada que garantice la verdadera transparencia del uso de los vehículos municipales</w:t>
      </w:r>
      <w:r w:rsidRPr="0014025E">
        <w:rPr>
          <w:rFonts w:ascii="Tahoma" w:eastAsiaTheme="minorHAnsi" w:hAnsi="Tahoma" w:cs="Tahoma"/>
          <w:lang w:eastAsia="en-US"/>
        </w:rPr>
        <w:t>;</w:t>
      </w:r>
    </w:p>
    <w:p w14:paraId="63267FF8" w14:textId="18E067A6" w:rsidR="0014025E" w:rsidRPr="0014025E" w:rsidRDefault="0014025E" w:rsidP="0014025E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14025E">
        <w:rPr>
          <w:rFonts w:ascii="Tahoma" w:eastAsiaTheme="minorHAnsi" w:hAnsi="Tahoma" w:cs="Tahoma"/>
          <w:lang w:eastAsia="en-US"/>
        </w:rPr>
        <w:lastRenderedPageBreak/>
        <w:t>Que es preciso contar con información para facilitar</w:t>
      </w:r>
      <w:r>
        <w:rPr>
          <w:rFonts w:ascii="Tahoma" w:eastAsiaTheme="minorHAnsi" w:hAnsi="Tahoma" w:cs="Tahoma"/>
          <w:lang w:eastAsia="en-US"/>
        </w:rPr>
        <w:t xml:space="preserve"> el seguimiento de la gestión, función elemental de la labor deliberativa de todos los bloques políticos que conforman el Concejo Deliberante;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110CD266" w14:textId="7BA58B5D" w:rsidR="0014025E" w:rsidRDefault="008B59EB" w:rsidP="0014025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Artículo1º</w:t>
      </w:r>
      <w:r w:rsidRPr="0014025E">
        <w:rPr>
          <w:rFonts w:ascii="Tahoma" w:eastAsiaTheme="minorHAnsi" w:hAnsi="Tahoma" w:cs="Tahoma"/>
          <w:lang w:eastAsia="en-US"/>
        </w:rPr>
        <w:t xml:space="preserve">: </w:t>
      </w:r>
      <w:r w:rsidR="0014025E">
        <w:rPr>
          <w:rFonts w:ascii="Tahoma" w:eastAsiaTheme="minorHAnsi" w:hAnsi="Tahoma" w:cs="Tahoma"/>
          <w:lang w:eastAsia="en-US"/>
        </w:rPr>
        <w:t>Se solicita la siguiente información detallada a la brevedad:</w:t>
      </w:r>
    </w:p>
    <w:p w14:paraId="0C0C1A23" w14:textId="33F05F55" w:rsidR="0014025E" w:rsidRPr="0014025E" w:rsidRDefault="0014025E" w:rsidP="0014025E">
      <w:pPr>
        <w:pStyle w:val="Prrafodelista"/>
        <w:numPr>
          <w:ilvl w:val="0"/>
          <w:numId w:val="11"/>
        </w:num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14025E">
        <w:rPr>
          <w:rFonts w:ascii="Tahoma" w:eastAsiaTheme="minorHAnsi" w:hAnsi="Tahoma" w:cs="Tahoma"/>
          <w:lang w:eastAsia="en-US"/>
        </w:rPr>
        <w:t>Listado de vehículos municipales destinados a la movilidad, y área al que se encuentran afectados, en caso de corresponder;</w:t>
      </w:r>
    </w:p>
    <w:p w14:paraId="4753635E" w14:textId="77777777" w:rsidR="0014025E" w:rsidRPr="0014025E" w:rsidRDefault="0014025E" w:rsidP="0014025E">
      <w:pPr>
        <w:pStyle w:val="Prrafodelista"/>
        <w:numPr>
          <w:ilvl w:val="0"/>
          <w:numId w:val="11"/>
        </w:num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14025E">
        <w:rPr>
          <w:rFonts w:ascii="Tahoma" w:eastAsiaTheme="minorHAnsi" w:hAnsi="Tahoma" w:cs="Tahoma"/>
          <w:lang w:eastAsia="en-US"/>
        </w:rPr>
        <w:t>Detalle de vehículos ajenos al municipio, autorizados a cargar Combustible adquirido por el municipio, en todos los casos detallar tipo de vehículo y Dominio; titular; y funciones desarrolladas por el autorizado a cargar.</w:t>
      </w:r>
    </w:p>
    <w:p w14:paraId="103607FC" w14:textId="6517DEE5" w:rsidR="0014025E" w:rsidRPr="0014025E" w:rsidRDefault="0014025E" w:rsidP="0014025E">
      <w:pPr>
        <w:pStyle w:val="Prrafodelista"/>
        <w:numPr>
          <w:ilvl w:val="0"/>
          <w:numId w:val="11"/>
        </w:num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14025E">
        <w:rPr>
          <w:rFonts w:ascii="Tahoma" w:eastAsiaTheme="minorHAnsi" w:hAnsi="Tahoma" w:cs="Tahoma"/>
          <w:lang w:eastAsia="en-US"/>
        </w:rPr>
        <w:t>Detalle de carga de combustible de cada vehículo, informando fecha, cantidad de litros, y tareas desarrolladas que requiera la utilización del vehículo;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56D1" w14:textId="77777777" w:rsidR="00232B6E" w:rsidRDefault="00232B6E">
      <w:r>
        <w:separator/>
      </w:r>
    </w:p>
  </w:endnote>
  <w:endnote w:type="continuationSeparator" w:id="0">
    <w:p w14:paraId="117AC8C7" w14:textId="77777777" w:rsidR="00232B6E" w:rsidRDefault="0023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42C6B13D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645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9D5A9" w14:textId="77777777" w:rsidR="00232B6E" w:rsidRDefault="00232B6E">
      <w:r>
        <w:separator/>
      </w:r>
    </w:p>
  </w:footnote>
  <w:footnote w:type="continuationSeparator" w:id="0">
    <w:p w14:paraId="7D182E93" w14:textId="77777777" w:rsidR="00232B6E" w:rsidRDefault="0023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5E10"/>
    <w:multiLevelType w:val="hybridMultilevel"/>
    <w:tmpl w:val="AD7635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4025E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2B6E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214A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241B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5159"/>
    <w:rsid w:val="00EC748F"/>
    <w:rsid w:val="00ED1466"/>
    <w:rsid w:val="00ED196D"/>
    <w:rsid w:val="00ED645C"/>
    <w:rsid w:val="00EE48E3"/>
    <w:rsid w:val="00EF2529"/>
    <w:rsid w:val="00F06CCD"/>
    <w:rsid w:val="00F21D0B"/>
    <w:rsid w:val="00F2385A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6F96-FC7E-40B7-A31F-32033C7F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2025-05-06T15:39:00Z</cp:lastPrinted>
  <dcterms:created xsi:type="dcterms:W3CDTF">2025-05-06T16:45:00Z</dcterms:created>
  <dcterms:modified xsi:type="dcterms:W3CDTF">2025-05-06T16:45:00Z</dcterms:modified>
</cp:coreProperties>
</file>