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771A996E" w:rsidR="00A97D8A" w:rsidRPr="00EB3343" w:rsidRDefault="00A97D8A" w:rsidP="00CB0E4A">
      <w:pPr>
        <w:spacing w:line="360" w:lineRule="auto"/>
        <w:jc w:val="both"/>
      </w:pPr>
      <w:bookmarkStart w:id="0" w:name="_GoBack"/>
      <w:bookmarkEnd w:id="0"/>
      <w:r w:rsidRPr="00EB3343">
        <w:t xml:space="preserve">                                                            Chascomús, </w:t>
      </w:r>
      <w:r w:rsidR="00C31B70">
        <w:t>11</w:t>
      </w:r>
      <w:r w:rsidR="0018576F" w:rsidRPr="00EB3343">
        <w:t xml:space="preserve"> </w:t>
      </w:r>
      <w:r w:rsidRPr="00EB3343">
        <w:t>de</w:t>
      </w:r>
      <w:r w:rsidR="007D57D5" w:rsidRPr="00EB3343">
        <w:t xml:space="preserve"> </w:t>
      </w:r>
      <w:r w:rsidR="00C31B70">
        <w:t>Noviembre</w:t>
      </w:r>
      <w:r w:rsidR="009E1C5A" w:rsidRPr="00EB3343">
        <w:t xml:space="preserve"> </w:t>
      </w:r>
      <w:r w:rsidRPr="00EB3343">
        <w:t>de 20</w:t>
      </w:r>
      <w:r w:rsidR="002D7D73" w:rsidRPr="00EB3343">
        <w:t>25</w:t>
      </w:r>
      <w:r w:rsidRPr="00EB3343">
        <w:t>.</w:t>
      </w:r>
    </w:p>
    <w:p w14:paraId="2B19CB6D" w14:textId="77777777" w:rsidR="00A97D8A" w:rsidRPr="00EB3343" w:rsidRDefault="00A97D8A" w:rsidP="00CB0E4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Sr. Presidente del</w:t>
      </w:r>
    </w:p>
    <w:p w14:paraId="179DD138" w14:textId="77777777" w:rsidR="00A97D8A" w:rsidRPr="00EB3343" w:rsidRDefault="00A97D8A" w:rsidP="00CB0E4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Honorable Concejo Deliberante</w:t>
      </w:r>
    </w:p>
    <w:p w14:paraId="1C7002CD" w14:textId="77777777" w:rsidR="00A97D8A" w:rsidRPr="00EB3343" w:rsidRDefault="008B661C" w:rsidP="00CB0E4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Andrés Sanucci.</w:t>
      </w:r>
    </w:p>
    <w:p w14:paraId="10282175" w14:textId="77777777" w:rsidR="008B661C" w:rsidRPr="00EB3343" w:rsidRDefault="008B661C" w:rsidP="00CB0E4A">
      <w:pPr>
        <w:spacing w:line="360" w:lineRule="auto"/>
        <w:jc w:val="both"/>
        <w:rPr>
          <w:b/>
          <w:bCs/>
        </w:rPr>
      </w:pPr>
      <w:r w:rsidRPr="00EB3343">
        <w:rPr>
          <w:b/>
          <w:bCs/>
        </w:rPr>
        <w:t>S/D</w:t>
      </w:r>
    </w:p>
    <w:p w14:paraId="6E9834B5" w14:textId="77777777" w:rsidR="008B661C" w:rsidRPr="00EB3343" w:rsidRDefault="008B661C" w:rsidP="00CB0E4A">
      <w:pPr>
        <w:spacing w:line="360" w:lineRule="auto"/>
        <w:jc w:val="both"/>
      </w:pPr>
    </w:p>
    <w:p w14:paraId="602AEE3A" w14:textId="77777777" w:rsidR="00A97D8A" w:rsidRPr="00EB3343" w:rsidRDefault="00A97D8A" w:rsidP="00CB0E4A">
      <w:pPr>
        <w:spacing w:line="360" w:lineRule="auto"/>
        <w:jc w:val="both"/>
      </w:pPr>
      <w:r w:rsidRPr="00EB3343">
        <w:t>De nuestra consideración:</w:t>
      </w:r>
    </w:p>
    <w:p w14:paraId="6A020541" w14:textId="77777777" w:rsidR="00A97D8A" w:rsidRPr="00EB3343" w:rsidRDefault="00A97D8A" w:rsidP="00CB0E4A">
      <w:pPr>
        <w:spacing w:line="360" w:lineRule="auto"/>
        <w:jc w:val="both"/>
      </w:pPr>
      <w:r w:rsidRPr="00EB3343">
        <w:t xml:space="preserve">   </w:t>
      </w:r>
      <w:r w:rsidR="005A239A" w:rsidRPr="00EB3343">
        <w:t xml:space="preserve">                                    </w:t>
      </w:r>
      <w:r w:rsidRPr="00EB3343">
        <w:t xml:space="preserve">  Remitimos copia del presente proyecto para ser incluida en el orden del día de la próxima sesión.</w:t>
      </w:r>
    </w:p>
    <w:p w14:paraId="6A9074D0" w14:textId="77777777" w:rsidR="00A97D8A" w:rsidRPr="00EB3343" w:rsidRDefault="00A97D8A" w:rsidP="00CB0E4A">
      <w:pPr>
        <w:spacing w:line="360" w:lineRule="auto"/>
        <w:jc w:val="both"/>
        <w:rPr>
          <w:b/>
          <w:bCs/>
          <w:u w:val="single"/>
        </w:rPr>
      </w:pPr>
    </w:p>
    <w:p w14:paraId="2C64B559" w14:textId="6E73499B" w:rsidR="0018576F" w:rsidRDefault="00053432" w:rsidP="00CB0E4A">
      <w:pPr>
        <w:jc w:val="both"/>
        <w:rPr>
          <w:b/>
        </w:rPr>
      </w:pPr>
      <w:r>
        <w:rPr>
          <w:b/>
        </w:rPr>
        <w:t>Requiere informe de subdivisiones aprobadas en zonas donde el PDT no lo permite</w:t>
      </w:r>
    </w:p>
    <w:p w14:paraId="129C89F6" w14:textId="77777777" w:rsidR="00AB2A27" w:rsidRPr="00EB3343" w:rsidRDefault="00AB2A27" w:rsidP="00CB0E4A">
      <w:pPr>
        <w:jc w:val="both"/>
        <w:rPr>
          <w:b/>
        </w:rPr>
      </w:pPr>
    </w:p>
    <w:p w14:paraId="593AABBB" w14:textId="77777777" w:rsidR="004D26F9" w:rsidRPr="00EB3343" w:rsidRDefault="004D26F9" w:rsidP="00CB0E4A">
      <w:pPr>
        <w:jc w:val="both"/>
        <w:rPr>
          <w:b/>
        </w:rPr>
      </w:pPr>
    </w:p>
    <w:p w14:paraId="64659752" w14:textId="77777777" w:rsidR="005B19F0" w:rsidRPr="00EB3343" w:rsidRDefault="00FF29F5" w:rsidP="00CB0E4A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Visto:</w:t>
      </w:r>
    </w:p>
    <w:p w14:paraId="2E82F7F6" w14:textId="736311D4" w:rsidR="00FF29F5" w:rsidRDefault="005A52BE" w:rsidP="00CB0E4A">
      <w:pPr>
        <w:jc w:val="both"/>
        <w:rPr>
          <w:lang w:val="es-AR" w:eastAsia="es-ES_tradnl"/>
        </w:rPr>
      </w:pPr>
      <w:r w:rsidRPr="00EB3343">
        <w:rPr>
          <w:b/>
          <w:lang w:val="es-ES_tradnl"/>
        </w:rPr>
        <w:t xml:space="preserve">          </w:t>
      </w:r>
      <w:r w:rsidR="00076A90">
        <w:rPr>
          <w:b/>
          <w:lang w:val="es-ES_tradnl"/>
        </w:rPr>
        <w:t xml:space="preserve"> </w:t>
      </w:r>
      <w:r w:rsidR="004D26F9" w:rsidRPr="00EB3343">
        <w:rPr>
          <w:b/>
          <w:lang w:val="es-ES_tradnl"/>
        </w:rPr>
        <w:t xml:space="preserve"> </w:t>
      </w:r>
      <w:r w:rsidR="00A62F5D">
        <w:rPr>
          <w:lang w:val="es-ES_tradnl"/>
        </w:rPr>
        <w:t>L</w:t>
      </w:r>
      <w:r w:rsidR="00A62F5D" w:rsidRPr="00A62F5D">
        <w:rPr>
          <w:lang w:val="es-ES_tradnl"/>
        </w:rPr>
        <w:t>a necesidad de garantizar el cumplimiento del Plan de Desarrollo Territorial vigente y la normativa urbanística municipal;</w:t>
      </w:r>
      <w:r w:rsidR="004D26F9" w:rsidRPr="00EB3343">
        <w:rPr>
          <w:lang w:val="es-ES_tradnl"/>
        </w:rPr>
        <w:t xml:space="preserve"> Y</w:t>
      </w:r>
    </w:p>
    <w:p w14:paraId="44990E61" w14:textId="77777777" w:rsidR="00537195" w:rsidRPr="00537195" w:rsidRDefault="00537195" w:rsidP="00CB0E4A">
      <w:pPr>
        <w:jc w:val="both"/>
        <w:rPr>
          <w:lang w:val="es-AR" w:eastAsia="es-ES_tradnl"/>
        </w:rPr>
      </w:pPr>
    </w:p>
    <w:p w14:paraId="23A866BC" w14:textId="3A231BED" w:rsidR="005A52BE" w:rsidRPr="00EB3343" w:rsidRDefault="00FF29F5" w:rsidP="00CB0E4A">
      <w:pPr>
        <w:spacing w:line="360" w:lineRule="auto"/>
        <w:jc w:val="both"/>
        <w:rPr>
          <w:b/>
          <w:lang w:val="es-ES_tradnl"/>
        </w:rPr>
      </w:pPr>
      <w:r w:rsidRPr="00EB3343">
        <w:rPr>
          <w:b/>
          <w:lang w:val="es-ES_tradnl"/>
        </w:rPr>
        <w:t>Considerando:</w:t>
      </w:r>
    </w:p>
    <w:p w14:paraId="033F0D6C" w14:textId="40D99DB1" w:rsidR="00A62F5D" w:rsidRDefault="00ED28C2" w:rsidP="00A62F5D">
      <w:pPr>
        <w:jc w:val="both"/>
      </w:pPr>
      <w:r w:rsidRPr="00EB3343">
        <w:rPr>
          <w:lang w:val="es-ES_tradnl"/>
        </w:rPr>
        <w:t xml:space="preserve">     </w:t>
      </w:r>
      <w:r w:rsidR="005637D8" w:rsidRPr="00EB3343">
        <w:rPr>
          <w:lang w:val="es-ES_tradnl"/>
        </w:rPr>
        <w:t xml:space="preserve"> </w:t>
      </w:r>
      <w:r w:rsidR="00AE2300" w:rsidRPr="00EB3343">
        <w:rPr>
          <w:lang w:val="es-ES_tradnl"/>
        </w:rPr>
        <w:t xml:space="preserve">   </w:t>
      </w:r>
      <w:r w:rsidR="005A52BE" w:rsidRPr="00EB3343">
        <w:t xml:space="preserve"> </w:t>
      </w:r>
      <w:r w:rsidR="004D26F9" w:rsidRPr="00EB3343">
        <w:t xml:space="preserve"> </w:t>
      </w:r>
      <w:r w:rsidR="002B2C5A" w:rsidRPr="00EB3343">
        <w:t xml:space="preserve"> </w:t>
      </w:r>
      <w:r w:rsidR="000B46C7">
        <w:t xml:space="preserve"> </w:t>
      </w:r>
      <w:r w:rsidR="00A62F5D">
        <w:t>Que se han recibido quejas y observaciones de vecinos y entidades respecto de aprobaciones de planos de subdivisión de inmuebles en zonas en las que el Plan de Desarrollo Territorial no habilita dicha subdivisión;</w:t>
      </w:r>
    </w:p>
    <w:p w14:paraId="77837487" w14:textId="77777777" w:rsidR="00A62F5D" w:rsidRDefault="00A62F5D" w:rsidP="00A62F5D">
      <w:pPr>
        <w:jc w:val="both"/>
      </w:pPr>
    </w:p>
    <w:p w14:paraId="2D3D7B4F" w14:textId="0301F26D" w:rsidR="00537195" w:rsidRDefault="00A62F5D" w:rsidP="00A62F5D">
      <w:pPr>
        <w:jc w:val="both"/>
      </w:pPr>
      <w:r>
        <w:t xml:space="preserve">            Que corresponde al Departamento Ejecutivo Municipal informar al Concejo Deliberante sobre los procedimientos, criterios y autorizaciones otorgadas en materia de subdivisiones, a fin de transparentar actos administrativos y preservar el ordenamiento territorial;</w:t>
      </w:r>
    </w:p>
    <w:p w14:paraId="504C8DAB" w14:textId="77777777" w:rsidR="00A62F5D" w:rsidRPr="00537195" w:rsidRDefault="00A62F5D" w:rsidP="00A62F5D">
      <w:pPr>
        <w:jc w:val="both"/>
      </w:pPr>
    </w:p>
    <w:p w14:paraId="5D676692" w14:textId="15D479DD" w:rsidR="000A3449" w:rsidRPr="00EB3343" w:rsidRDefault="001E7BBB" w:rsidP="00CB0E4A">
      <w:pPr>
        <w:jc w:val="center"/>
        <w:rPr>
          <w:lang w:val="es-ES_tradnl"/>
        </w:rPr>
      </w:pPr>
      <w:r w:rsidRPr="00EB3343">
        <w:rPr>
          <w:rFonts w:eastAsia="Verdana"/>
        </w:rPr>
        <w:t xml:space="preserve">Por ello, </w:t>
      </w:r>
      <w:r w:rsidR="002D7D73" w:rsidRPr="00EB3343">
        <w:rPr>
          <w:rFonts w:eastAsia="Verdana"/>
          <w:b/>
          <w:bCs/>
        </w:rPr>
        <w:t xml:space="preserve">los </w:t>
      </w:r>
      <w:r w:rsidR="00C33164" w:rsidRPr="00EB3343">
        <w:rPr>
          <w:rFonts w:eastAsia="Verdana"/>
          <w:b/>
          <w:bCs/>
        </w:rPr>
        <w:t>B</w:t>
      </w:r>
      <w:r w:rsidR="002D7D73" w:rsidRPr="00EB3343">
        <w:rPr>
          <w:rFonts w:eastAsia="Verdana"/>
          <w:b/>
          <w:bCs/>
        </w:rPr>
        <w:t>loques</w:t>
      </w:r>
      <w:r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>UCR,</w:t>
      </w:r>
      <w:r w:rsidR="00AE2300" w:rsidRPr="00EB3343">
        <w:rPr>
          <w:rFonts w:eastAsia="Verdana"/>
          <w:b/>
          <w:bCs/>
        </w:rPr>
        <w:t xml:space="preserve"> </w:t>
      </w:r>
      <w:r w:rsidR="00C33164" w:rsidRPr="00EB3343">
        <w:rPr>
          <w:rFonts w:eastAsia="Verdana"/>
          <w:b/>
          <w:bCs/>
        </w:rPr>
        <w:t xml:space="preserve">y GEN </w:t>
      </w:r>
      <w:r w:rsidRPr="00EB3343">
        <w:rPr>
          <w:rFonts w:eastAsia="Verdana"/>
        </w:rPr>
        <w:t>en atribución a sus facultades que le confiere la Ley Orgánica de las Municipalidades, propone</w:t>
      </w:r>
      <w:r w:rsidR="00631CFE" w:rsidRPr="00EB3343">
        <w:rPr>
          <w:rFonts w:eastAsia="Verdana"/>
        </w:rPr>
        <w:t>n</w:t>
      </w:r>
      <w:r w:rsidRPr="00EB3343">
        <w:rPr>
          <w:rFonts w:eastAsia="Verdana"/>
        </w:rPr>
        <w:t xml:space="preserve"> </w:t>
      </w:r>
      <w:r w:rsidR="009F536A" w:rsidRPr="00EB3343">
        <w:rPr>
          <w:rFonts w:eastAsia="Verdana"/>
        </w:rPr>
        <w:t>el</w:t>
      </w:r>
      <w:r w:rsidRPr="00EB3343">
        <w:rPr>
          <w:rFonts w:eastAsia="Verdana"/>
        </w:rPr>
        <w:t xml:space="preserve"> siguiente:</w:t>
      </w:r>
    </w:p>
    <w:p w14:paraId="62D6E08E" w14:textId="77777777" w:rsidR="00A53955" w:rsidRPr="00EB3343" w:rsidRDefault="00A53955" w:rsidP="00CB0E4A">
      <w:pPr>
        <w:spacing w:line="360" w:lineRule="auto"/>
        <w:jc w:val="both"/>
        <w:rPr>
          <w:rFonts w:eastAsia="Verdana"/>
        </w:rPr>
      </w:pPr>
    </w:p>
    <w:p w14:paraId="6871888A" w14:textId="71F68874" w:rsidR="00C1218D" w:rsidRPr="00EB3343" w:rsidRDefault="00A97D8A" w:rsidP="00CB0E4A">
      <w:pPr>
        <w:spacing w:line="360" w:lineRule="auto"/>
        <w:jc w:val="center"/>
        <w:rPr>
          <w:b/>
          <w:bCs/>
          <w:u w:val="single"/>
        </w:rPr>
      </w:pPr>
      <w:r w:rsidRPr="00EB3343">
        <w:rPr>
          <w:b/>
          <w:bCs/>
          <w:u w:val="single"/>
        </w:rPr>
        <w:t xml:space="preserve">PROYECTO DE </w:t>
      </w:r>
      <w:r w:rsidR="00A62F5D">
        <w:rPr>
          <w:b/>
          <w:bCs/>
          <w:u w:val="single"/>
        </w:rPr>
        <w:t>COMUNICACIÓN</w:t>
      </w:r>
      <w:r w:rsidRPr="00EB3343">
        <w:rPr>
          <w:b/>
          <w:bCs/>
          <w:u w:val="single"/>
        </w:rPr>
        <w:t>:</w:t>
      </w:r>
    </w:p>
    <w:p w14:paraId="79042CA9" w14:textId="20CB77A1" w:rsidR="00E92DEB" w:rsidRPr="00EB3343" w:rsidRDefault="00E92DEB" w:rsidP="00CB0E4A">
      <w:pPr>
        <w:spacing w:line="360" w:lineRule="auto"/>
        <w:jc w:val="both"/>
        <w:rPr>
          <w:b/>
          <w:bCs/>
        </w:rPr>
      </w:pPr>
    </w:p>
    <w:p w14:paraId="07488DF9" w14:textId="77777777" w:rsidR="00A62F5D" w:rsidRPr="00053432" w:rsidRDefault="00A62F5D" w:rsidP="00A62F5D">
      <w:pPr>
        <w:jc w:val="both"/>
        <w:rPr>
          <w:color w:val="0D0D0D" w:themeColor="text1" w:themeTint="F2"/>
          <w:lang w:val="es-AR" w:eastAsia="es-AR"/>
        </w:rPr>
      </w:pPr>
      <w:r w:rsidRPr="00A62F5D">
        <w:rPr>
          <w:b/>
          <w:color w:val="0D0D0D" w:themeColor="text1" w:themeTint="F2"/>
          <w:lang w:val="es-AR" w:eastAsia="es-AR"/>
        </w:rPr>
        <w:t xml:space="preserve">Artículo 1. </w:t>
      </w:r>
      <w:r w:rsidRPr="00053432">
        <w:rPr>
          <w:color w:val="0D0D0D" w:themeColor="text1" w:themeTint="F2"/>
          <w:lang w:val="es-AR" w:eastAsia="es-AR"/>
        </w:rPr>
        <w:t>Solicítese al Departamento Ejecutivo Municipal que remita al Honorable Concejo Deliberante, en el plazo de quince (15) días hábiles, un informe escrito y detallado respecto de las siguientes cuestiones relacionadas con aprobaciones de planos de subdivisión de inmuebles:</w:t>
      </w:r>
    </w:p>
    <w:p w14:paraId="057B46E7" w14:textId="77777777" w:rsidR="00A62F5D" w:rsidRPr="00053432" w:rsidRDefault="00A62F5D" w:rsidP="00A62F5D">
      <w:pPr>
        <w:jc w:val="both"/>
        <w:rPr>
          <w:color w:val="0D0D0D" w:themeColor="text1" w:themeTint="F2"/>
          <w:lang w:val="es-AR" w:eastAsia="es-AR"/>
        </w:rPr>
      </w:pPr>
    </w:p>
    <w:p w14:paraId="655BBD4B" w14:textId="2A3DFD35" w:rsidR="00A62F5D" w:rsidRPr="00053432" w:rsidRDefault="00A62F5D" w:rsidP="00A62F5D">
      <w:pPr>
        <w:jc w:val="both"/>
        <w:rPr>
          <w:color w:val="0D0D0D" w:themeColor="text1" w:themeTint="F2"/>
          <w:lang w:val="es-AR" w:eastAsia="es-AR"/>
        </w:rPr>
      </w:pPr>
      <w:r w:rsidRPr="00053432">
        <w:rPr>
          <w:color w:val="0D0D0D" w:themeColor="text1" w:themeTint="F2"/>
          <w:lang w:val="es-AR" w:eastAsia="es-AR"/>
        </w:rPr>
        <w:t xml:space="preserve">a) Relación completa de todas las solicitudes de subdivisión de inmuebles presentadas ante la Municipalidad durante </w:t>
      </w:r>
      <w:r w:rsidR="00053432">
        <w:rPr>
          <w:color w:val="0D0D0D" w:themeColor="text1" w:themeTint="F2"/>
          <w:lang w:val="es-AR" w:eastAsia="es-AR"/>
        </w:rPr>
        <w:t>10 años</w:t>
      </w:r>
      <w:r w:rsidRPr="00053432">
        <w:rPr>
          <w:color w:val="0D0D0D" w:themeColor="text1" w:themeTint="F2"/>
          <w:lang w:val="es-AR" w:eastAsia="es-AR"/>
        </w:rPr>
        <w:t xml:space="preserve">, indicando para cada caso: domicilio catastral; propietario o </w:t>
      </w:r>
      <w:r w:rsidRPr="00053432">
        <w:rPr>
          <w:color w:val="0D0D0D" w:themeColor="text1" w:themeTint="F2"/>
          <w:lang w:val="es-AR" w:eastAsia="es-AR"/>
        </w:rPr>
        <w:lastRenderedPageBreak/>
        <w:t>solicitante; fecha de presentación; estado del trámite; resolución adoptada (aprobada, denegada, en trámite) y número de expediente administrativo.</w:t>
      </w:r>
    </w:p>
    <w:p w14:paraId="0B79DAFD" w14:textId="5B4E7120" w:rsidR="00A62F5D" w:rsidRPr="00053432" w:rsidRDefault="00A62F5D" w:rsidP="00A62F5D">
      <w:pPr>
        <w:jc w:val="both"/>
        <w:rPr>
          <w:color w:val="0D0D0D" w:themeColor="text1" w:themeTint="F2"/>
          <w:lang w:val="es-AR" w:eastAsia="es-AR"/>
        </w:rPr>
      </w:pPr>
      <w:r w:rsidRPr="00053432">
        <w:rPr>
          <w:color w:val="0D0D0D" w:themeColor="text1" w:themeTint="F2"/>
          <w:lang w:val="es-AR" w:eastAsia="es-AR"/>
        </w:rPr>
        <w:t>b) Copia digital o física de las resoluciones, decretos, informes técnicos, dictámenes de la Dirección de Obras Privadas, Área de Planeamiento Urbano, Secretaría de Obras Públicas y/o áreas intervinientes que hayan intervenido en cada expediente.</w:t>
      </w:r>
    </w:p>
    <w:p w14:paraId="5CD2CF3C" w14:textId="79A749BD" w:rsidR="00A62F5D" w:rsidRPr="00053432" w:rsidRDefault="00A62F5D" w:rsidP="00A62F5D">
      <w:pPr>
        <w:jc w:val="both"/>
        <w:rPr>
          <w:color w:val="0D0D0D" w:themeColor="text1" w:themeTint="F2"/>
          <w:lang w:val="es-AR" w:eastAsia="es-AR"/>
        </w:rPr>
      </w:pPr>
      <w:r w:rsidRPr="00053432">
        <w:rPr>
          <w:color w:val="0D0D0D" w:themeColor="text1" w:themeTint="F2"/>
          <w:lang w:val="es-AR" w:eastAsia="es-AR"/>
        </w:rPr>
        <w:t>c) Informe técnico respecto de la compatibilidad de cada subdivisión aprobada con el Plan de Desarrollo Territorial vigente, especificando las normas, zonificaciones y artículos del plan que fueron considerados, y en su caso, las excepciones, interpretaciones o criterios aplicados para autorizar la subdivisión.</w:t>
      </w:r>
    </w:p>
    <w:p w14:paraId="27C5A4D3" w14:textId="375A83BB" w:rsidR="00A62F5D" w:rsidRPr="00053432" w:rsidRDefault="00053432" w:rsidP="00A62F5D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d</w:t>
      </w:r>
      <w:r w:rsidR="00A62F5D" w:rsidRPr="00053432">
        <w:rPr>
          <w:color w:val="0D0D0D" w:themeColor="text1" w:themeTint="F2"/>
          <w:lang w:val="es-AR" w:eastAsia="es-AR"/>
        </w:rPr>
        <w:t>) Información sobre eventuales permisos, excepciones, remisiones a normas superiores o convenios firmados que habiliten subdivisiones en zonas restringidas por el Plan de Desarrollo Territorial.</w:t>
      </w:r>
    </w:p>
    <w:p w14:paraId="64510020" w14:textId="0E3ECE9E" w:rsidR="00A62F5D" w:rsidRPr="00053432" w:rsidRDefault="00053432" w:rsidP="00A62F5D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e</w:t>
      </w:r>
      <w:r w:rsidR="00A62F5D" w:rsidRPr="00053432">
        <w:rPr>
          <w:color w:val="0D0D0D" w:themeColor="text1" w:themeTint="F2"/>
          <w:lang w:val="es-AR" w:eastAsia="es-AR"/>
        </w:rPr>
        <w:t>) Relación de las inspecciones de obra y controles realizados posterior a la aprobación de cada subdivisión, con indicación de fechas y resultados.</w:t>
      </w:r>
    </w:p>
    <w:p w14:paraId="245021D9" w14:textId="1D1F451B" w:rsidR="00A62F5D" w:rsidRPr="00053432" w:rsidRDefault="00053432" w:rsidP="00A62F5D">
      <w:pPr>
        <w:jc w:val="both"/>
        <w:rPr>
          <w:color w:val="0D0D0D" w:themeColor="text1" w:themeTint="F2"/>
          <w:lang w:val="es-AR" w:eastAsia="es-AR"/>
        </w:rPr>
      </w:pPr>
      <w:r>
        <w:rPr>
          <w:color w:val="0D0D0D" w:themeColor="text1" w:themeTint="F2"/>
          <w:lang w:val="es-AR" w:eastAsia="es-AR"/>
        </w:rPr>
        <w:t>f</w:t>
      </w:r>
      <w:r w:rsidR="00A62F5D" w:rsidRPr="00053432">
        <w:rPr>
          <w:color w:val="0D0D0D" w:themeColor="text1" w:themeTint="F2"/>
          <w:lang w:val="es-AR" w:eastAsia="es-AR"/>
        </w:rPr>
        <w:t>) Detalle de la normativa municipal invocada para cada aprobación, incluyendo ordenanzas, resoluciones, códigos y/o modificatorias relevantes.</w:t>
      </w:r>
    </w:p>
    <w:p w14:paraId="312F389B" w14:textId="77777777" w:rsidR="00A62F5D" w:rsidRPr="00A62F5D" w:rsidRDefault="00A62F5D" w:rsidP="00A62F5D">
      <w:pPr>
        <w:jc w:val="both"/>
        <w:rPr>
          <w:b/>
          <w:color w:val="0D0D0D" w:themeColor="text1" w:themeTint="F2"/>
          <w:lang w:val="es-AR" w:eastAsia="es-AR"/>
        </w:rPr>
      </w:pPr>
    </w:p>
    <w:p w14:paraId="62F9C723" w14:textId="5E338D13" w:rsidR="00A62F5D" w:rsidRPr="00053432" w:rsidRDefault="00A62F5D" w:rsidP="00A62F5D">
      <w:pPr>
        <w:jc w:val="both"/>
        <w:rPr>
          <w:color w:val="0D0D0D" w:themeColor="text1" w:themeTint="F2"/>
          <w:lang w:val="es-AR" w:eastAsia="es-AR"/>
        </w:rPr>
      </w:pPr>
      <w:r w:rsidRPr="00A62F5D">
        <w:rPr>
          <w:b/>
          <w:color w:val="0D0D0D" w:themeColor="text1" w:themeTint="F2"/>
          <w:lang w:val="es-AR" w:eastAsia="es-AR"/>
        </w:rPr>
        <w:t xml:space="preserve">Artículo 2. </w:t>
      </w:r>
      <w:r w:rsidRPr="00053432">
        <w:rPr>
          <w:color w:val="0D0D0D" w:themeColor="text1" w:themeTint="F2"/>
          <w:lang w:val="es-AR" w:eastAsia="es-AR"/>
        </w:rPr>
        <w:t>Solicítese al Departamento Ejecutivo que, junto con el informe referido en el artículo anterior, remita un informe complementario que contemple</w:t>
      </w:r>
      <w:r w:rsidR="00053432">
        <w:rPr>
          <w:color w:val="0D0D0D" w:themeColor="text1" w:themeTint="F2"/>
          <w:lang w:val="es-AR" w:eastAsia="es-AR"/>
        </w:rPr>
        <w:t xml:space="preserve"> l</w:t>
      </w:r>
      <w:r w:rsidRPr="00053432">
        <w:rPr>
          <w:color w:val="0D0D0D" w:themeColor="text1" w:themeTint="F2"/>
          <w:lang w:val="es-AR" w:eastAsia="es-AR"/>
        </w:rPr>
        <w:t>os criterios técnicos y administrativos que se aplican actualmente para evaluar solicitudes de subdivisión en zonas no habilitadas por el Plan de Desarrollo Territorial;</w:t>
      </w:r>
    </w:p>
    <w:p w14:paraId="30157DE0" w14:textId="77777777" w:rsidR="00A62F5D" w:rsidRPr="00A62F5D" w:rsidRDefault="00A62F5D" w:rsidP="00A62F5D">
      <w:pPr>
        <w:jc w:val="both"/>
        <w:rPr>
          <w:b/>
          <w:color w:val="0D0D0D" w:themeColor="text1" w:themeTint="F2"/>
          <w:lang w:val="es-AR" w:eastAsia="es-AR"/>
        </w:rPr>
      </w:pPr>
    </w:p>
    <w:p w14:paraId="00651E70" w14:textId="212DA081" w:rsidR="00A62F5D" w:rsidRPr="00A62F5D" w:rsidRDefault="00A62F5D" w:rsidP="00A62F5D">
      <w:pPr>
        <w:jc w:val="both"/>
        <w:rPr>
          <w:b/>
          <w:color w:val="0D0D0D" w:themeColor="text1" w:themeTint="F2"/>
          <w:lang w:val="es-AR" w:eastAsia="es-AR"/>
        </w:rPr>
      </w:pPr>
      <w:r w:rsidRPr="00A62F5D">
        <w:rPr>
          <w:b/>
          <w:color w:val="0D0D0D" w:themeColor="text1" w:themeTint="F2"/>
          <w:lang w:val="es-AR" w:eastAsia="es-AR"/>
        </w:rPr>
        <w:t xml:space="preserve">Artículo 3. </w:t>
      </w:r>
      <w:r w:rsidRPr="00053432">
        <w:rPr>
          <w:color w:val="0D0D0D" w:themeColor="text1" w:themeTint="F2"/>
          <w:lang w:val="es-AR" w:eastAsia="es-AR"/>
        </w:rPr>
        <w:t xml:space="preserve">Facúltese a la Comisión de Obras y Planeamiento Urbano a requerir en forma directa la documentación técnica que considere necesaria, a convocar al responsable del área de Planeamiento Urbano y </w:t>
      </w:r>
      <w:r w:rsidR="00053432">
        <w:rPr>
          <w:color w:val="0D0D0D" w:themeColor="text1" w:themeTint="F2"/>
          <w:lang w:val="es-AR" w:eastAsia="es-AR"/>
        </w:rPr>
        <w:t>l</w:t>
      </w:r>
      <w:r w:rsidRPr="00053432">
        <w:rPr>
          <w:color w:val="0D0D0D" w:themeColor="text1" w:themeTint="F2"/>
          <w:lang w:val="es-AR" w:eastAsia="es-AR"/>
        </w:rPr>
        <w:t>os funcionarios municipales que correspondan para ampliar la información, y a elaborar un informe de carácter vinculante para su elevación al Cuerpo si lo considera necesario.</w:t>
      </w:r>
    </w:p>
    <w:p w14:paraId="424D5487" w14:textId="77777777" w:rsidR="00A62F5D" w:rsidRPr="00A62F5D" w:rsidRDefault="00A62F5D" w:rsidP="00A62F5D">
      <w:pPr>
        <w:jc w:val="both"/>
        <w:rPr>
          <w:b/>
          <w:color w:val="0D0D0D" w:themeColor="text1" w:themeTint="F2"/>
          <w:lang w:val="es-AR" w:eastAsia="es-AR"/>
        </w:rPr>
      </w:pPr>
    </w:p>
    <w:p w14:paraId="4DEC6901" w14:textId="5271C806" w:rsidR="00CB0E4A" w:rsidRPr="00CB0E4A" w:rsidRDefault="00053432" w:rsidP="00A62F5D">
      <w:pPr>
        <w:jc w:val="both"/>
        <w:rPr>
          <w:rFonts w:ascii="Arial" w:hAnsi="Arial" w:cs="Arial"/>
          <w:lang w:eastAsia="en-US"/>
        </w:rPr>
      </w:pPr>
      <w:r w:rsidRPr="00A62F5D">
        <w:rPr>
          <w:b/>
          <w:color w:val="0D0D0D" w:themeColor="text1" w:themeTint="F2"/>
          <w:lang w:val="es-AR" w:eastAsia="es-AR"/>
        </w:rPr>
        <w:t xml:space="preserve">Artículo </w:t>
      </w:r>
      <w:r>
        <w:rPr>
          <w:b/>
          <w:color w:val="0D0D0D" w:themeColor="text1" w:themeTint="F2"/>
          <w:lang w:val="es-AR" w:eastAsia="es-AR"/>
        </w:rPr>
        <w:t>4</w:t>
      </w:r>
      <w:r w:rsidRPr="00A62F5D">
        <w:rPr>
          <w:b/>
          <w:color w:val="0D0D0D" w:themeColor="text1" w:themeTint="F2"/>
          <w:lang w:val="es-AR" w:eastAsia="es-AR"/>
        </w:rPr>
        <w:t>.</w:t>
      </w:r>
      <w:r>
        <w:rPr>
          <w:b/>
          <w:color w:val="0D0D0D" w:themeColor="text1" w:themeTint="F2"/>
          <w:lang w:val="es-AR" w:eastAsia="es-AR"/>
        </w:rPr>
        <w:t xml:space="preserve"> </w:t>
      </w:r>
      <w:r w:rsidRPr="00053432">
        <w:rPr>
          <w:color w:val="0D0D0D" w:themeColor="text1" w:themeTint="F2"/>
          <w:lang w:val="es-AR" w:eastAsia="es-AR"/>
        </w:rPr>
        <w:t>De forma.-</w:t>
      </w:r>
    </w:p>
    <w:sectPr w:rsidR="00CB0E4A" w:rsidRPr="00CB0E4A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1997F" w14:textId="77777777" w:rsidR="002C02F3" w:rsidRDefault="002C02F3">
      <w:r>
        <w:separator/>
      </w:r>
    </w:p>
  </w:endnote>
  <w:endnote w:type="continuationSeparator" w:id="0">
    <w:p w14:paraId="3D76BA8F" w14:textId="77777777" w:rsidR="002C02F3" w:rsidRDefault="002C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7C5FAA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7C5FAA" w:rsidRDefault="007C5FA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54FF67EB" w:rsidR="007C5FAA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412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7C5FAA" w:rsidRDefault="007C5FA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26B38" w14:textId="77777777" w:rsidR="002C02F3" w:rsidRDefault="002C02F3">
      <w:r>
        <w:separator/>
      </w:r>
    </w:p>
  </w:footnote>
  <w:footnote w:type="continuationSeparator" w:id="0">
    <w:p w14:paraId="4EF50388" w14:textId="77777777" w:rsidR="002C02F3" w:rsidRDefault="002C0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7C5FAA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7C5FAA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7C5FAA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7C5FAA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7C5FAA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7C5FAA" w:rsidRDefault="007C5F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1A96FFAF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7C5FAA" w:rsidRDefault="007C5FAA">
    <w:pPr>
      <w:jc w:val="center"/>
      <w:rPr>
        <w:b/>
        <w:sz w:val="22"/>
        <w:szCs w:val="22"/>
      </w:rPr>
    </w:pPr>
  </w:p>
  <w:p w14:paraId="4AEE11A9" w14:textId="77777777" w:rsidR="007C5FAA" w:rsidRDefault="007C5FAA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53432"/>
    <w:rsid w:val="00063FF5"/>
    <w:rsid w:val="00076A90"/>
    <w:rsid w:val="00081067"/>
    <w:rsid w:val="00082B90"/>
    <w:rsid w:val="000A0C32"/>
    <w:rsid w:val="000A1AEC"/>
    <w:rsid w:val="000A3449"/>
    <w:rsid w:val="000A6FE8"/>
    <w:rsid w:val="000B3937"/>
    <w:rsid w:val="000B46C7"/>
    <w:rsid w:val="000B5775"/>
    <w:rsid w:val="000C111A"/>
    <w:rsid w:val="000D53E5"/>
    <w:rsid w:val="000E3F62"/>
    <w:rsid w:val="000E7D56"/>
    <w:rsid w:val="000F529E"/>
    <w:rsid w:val="000F6CC4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B66A2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471A8"/>
    <w:rsid w:val="002541DA"/>
    <w:rsid w:val="002813A3"/>
    <w:rsid w:val="00292E58"/>
    <w:rsid w:val="0029501C"/>
    <w:rsid w:val="002A0747"/>
    <w:rsid w:val="002A2BC9"/>
    <w:rsid w:val="002A500C"/>
    <w:rsid w:val="002B2C5A"/>
    <w:rsid w:val="002B5A06"/>
    <w:rsid w:val="002C02F3"/>
    <w:rsid w:val="002C0A4C"/>
    <w:rsid w:val="002C57C6"/>
    <w:rsid w:val="002C6A6D"/>
    <w:rsid w:val="002D423A"/>
    <w:rsid w:val="002D6BFC"/>
    <w:rsid w:val="002D7D73"/>
    <w:rsid w:val="002E202E"/>
    <w:rsid w:val="002F0529"/>
    <w:rsid w:val="00317017"/>
    <w:rsid w:val="00341829"/>
    <w:rsid w:val="00345903"/>
    <w:rsid w:val="00350840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0C90"/>
    <w:rsid w:val="003B40F5"/>
    <w:rsid w:val="003B5BB0"/>
    <w:rsid w:val="003B72A1"/>
    <w:rsid w:val="003B7482"/>
    <w:rsid w:val="003D46BC"/>
    <w:rsid w:val="003D4F5E"/>
    <w:rsid w:val="003D509E"/>
    <w:rsid w:val="003D60B2"/>
    <w:rsid w:val="003E0F6A"/>
    <w:rsid w:val="003E24C6"/>
    <w:rsid w:val="003E681E"/>
    <w:rsid w:val="003F67FC"/>
    <w:rsid w:val="003F7C72"/>
    <w:rsid w:val="004112E7"/>
    <w:rsid w:val="004263DF"/>
    <w:rsid w:val="004271CD"/>
    <w:rsid w:val="00435DA4"/>
    <w:rsid w:val="004377F2"/>
    <w:rsid w:val="00452482"/>
    <w:rsid w:val="004535A7"/>
    <w:rsid w:val="0045465A"/>
    <w:rsid w:val="00477DD3"/>
    <w:rsid w:val="0048100B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37195"/>
    <w:rsid w:val="00541207"/>
    <w:rsid w:val="00555D6B"/>
    <w:rsid w:val="005637D8"/>
    <w:rsid w:val="00566DE6"/>
    <w:rsid w:val="00572AFB"/>
    <w:rsid w:val="005757BA"/>
    <w:rsid w:val="00577D0B"/>
    <w:rsid w:val="00586308"/>
    <w:rsid w:val="005868B2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3084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55B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C186E"/>
    <w:rsid w:val="007C1A3F"/>
    <w:rsid w:val="007C5FAA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1ADA"/>
    <w:rsid w:val="00831BE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E1C5A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2F5D"/>
    <w:rsid w:val="00A648BF"/>
    <w:rsid w:val="00A742CB"/>
    <w:rsid w:val="00A95ECE"/>
    <w:rsid w:val="00A97D8A"/>
    <w:rsid w:val="00AA75AF"/>
    <w:rsid w:val="00AB0F7B"/>
    <w:rsid w:val="00AB2A27"/>
    <w:rsid w:val="00AC3595"/>
    <w:rsid w:val="00AC3D91"/>
    <w:rsid w:val="00AD1633"/>
    <w:rsid w:val="00AD50F4"/>
    <w:rsid w:val="00AE2300"/>
    <w:rsid w:val="00AE544A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76ECE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222CE"/>
    <w:rsid w:val="00C31B70"/>
    <w:rsid w:val="00C33164"/>
    <w:rsid w:val="00C470EB"/>
    <w:rsid w:val="00C53FBD"/>
    <w:rsid w:val="00C84D7A"/>
    <w:rsid w:val="00C95D59"/>
    <w:rsid w:val="00C96DD1"/>
    <w:rsid w:val="00CA3296"/>
    <w:rsid w:val="00CB0E4A"/>
    <w:rsid w:val="00CB404D"/>
    <w:rsid w:val="00CB469A"/>
    <w:rsid w:val="00CC28EA"/>
    <w:rsid w:val="00CC5E7A"/>
    <w:rsid w:val="00CD287A"/>
    <w:rsid w:val="00CE5EF5"/>
    <w:rsid w:val="00CE66F8"/>
    <w:rsid w:val="00CF0991"/>
    <w:rsid w:val="00CF494F"/>
    <w:rsid w:val="00D00D3D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72812"/>
    <w:rsid w:val="00D81BFD"/>
    <w:rsid w:val="00D86A3B"/>
    <w:rsid w:val="00DA1489"/>
    <w:rsid w:val="00DA351A"/>
    <w:rsid w:val="00DB4CCC"/>
    <w:rsid w:val="00DD0D2F"/>
    <w:rsid w:val="00DD5349"/>
    <w:rsid w:val="00DD7680"/>
    <w:rsid w:val="00DE572D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B3343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05C7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2025-11-11T15:07:00Z</cp:lastPrinted>
  <dcterms:created xsi:type="dcterms:W3CDTF">2025-11-11T16:56:00Z</dcterms:created>
  <dcterms:modified xsi:type="dcterms:W3CDTF">2025-11-11T16:56:00Z</dcterms:modified>
</cp:coreProperties>
</file>