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771A996E" w:rsidR="00A97D8A" w:rsidRPr="00EB3343" w:rsidRDefault="00A97D8A" w:rsidP="00CB0E4A">
      <w:pPr>
        <w:spacing w:line="360" w:lineRule="auto"/>
        <w:jc w:val="both"/>
      </w:pPr>
      <w:bookmarkStart w:id="0" w:name="_GoBack"/>
      <w:bookmarkEnd w:id="0"/>
      <w:r w:rsidRPr="00EB3343">
        <w:t xml:space="preserve">                                                            Chascomús, </w:t>
      </w:r>
      <w:r w:rsidR="00C31B70">
        <w:t>11</w:t>
      </w:r>
      <w:r w:rsidR="0018576F" w:rsidRPr="00EB3343">
        <w:t xml:space="preserve"> </w:t>
      </w:r>
      <w:r w:rsidRPr="00EB3343">
        <w:t>de</w:t>
      </w:r>
      <w:r w:rsidR="007D57D5" w:rsidRPr="00EB3343">
        <w:t xml:space="preserve"> </w:t>
      </w:r>
      <w:r w:rsidR="00C31B70">
        <w:t>Noviembre</w:t>
      </w:r>
      <w:r w:rsidR="009E1C5A" w:rsidRPr="00EB3343">
        <w:t xml:space="preserve"> </w:t>
      </w:r>
      <w:r w:rsidRPr="00EB3343">
        <w:t>de 20</w:t>
      </w:r>
      <w:r w:rsidR="002D7D73" w:rsidRPr="00EB3343">
        <w:t>25</w:t>
      </w:r>
      <w:r w:rsidRPr="00EB3343">
        <w:t>.</w:t>
      </w:r>
    </w:p>
    <w:p w14:paraId="2B19CB6D" w14:textId="77777777" w:rsidR="00A97D8A" w:rsidRPr="00EB3343" w:rsidRDefault="00A97D8A" w:rsidP="00CB0E4A">
      <w:pPr>
        <w:spacing w:line="360" w:lineRule="auto"/>
        <w:jc w:val="both"/>
        <w:rPr>
          <w:b/>
          <w:bCs/>
        </w:rPr>
      </w:pPr>
      <w:r w:rsidRPr="00EB3343">
        <w:rPr>
          <w:b/>
          <w:bCs/>
        </w:rPr>
        <w:t>Sr. Presidente del</w:t>
      </w:r>
    </w:p>
    <w:p w14:paraId="179DD138" w14:textId="77777777" w:rsidR="00A97D8A" w:rsidRPr="00EB3343" w:rsidRDefault="00A97D8A" w:rsidP="00CB0E4A">
      <w:pPr>
        <w:spacing w:line="360" w:lineRule="auto"/>
        <w:jc w:val="both"/>
        <w:rPr>
          <w:b/>
          <w:bCs/>
        </w:rPr>
      </w:pPr>
      <w:r w:rsidRPr="00EB3343">
        <w:rPr>
          <w:b/>
          <w:bCs/>
        </w:rPr>
        <w:t>Honorable Concejo Deliberante</w:t>
      </w:r>
    </w:p>
    <w:p w14:paraId="1C7002CD" w14:textId="77777777" w:rsidR="00A97D8A" w:rsidRPr="00EB3343" w:rsidRDefault="008B661C" w:rsidP="00CB0E4A">
      <w:pPr>
        <w:spacing w:line="360" w:lineRule="auto"/>
        <w:jc w:val="both"/>
        <w:rPr>
          <w:b/>
          <w:bCs/>
        </w:rPr>
      </w:pPr>
      <w:r w:rsidRPr="00EB3343">
        <w:rPr>
          <w:b/>
          <w:bCs/>
        </w:rPr>
        <w:t>Andrés Sanucci.</w:t>
      </w:r>
    </w:p>
    <w:p w14:paraId="10282175" w14:textId="77777777" w:rsidR="008B661C" w:rsidRPr="00EB3343" w:rsidRDefault="008B661C" w:rsidP="00CB0E4A">
      <w:pPr>
        <w:spacing w:line="360" w:lineRule="auto"/>
        <w:jc w:val="both"/>
        <w:rPr>
          <w:b/>
          <w:bCs/>
        </w:rPr>
      </w:pPr>
      <w:r w:rsidRPr="00EB3343">
        <w:rPr>
          <w:b/>
          <w:bCs/>
        </w:rPr>
        <w:t>S/D</w:t>
      </w:r>
    </w:p>
    <w:p w14:paraId="6E9834B5" w14:textId="77777777" w:rsidR="008B661C" w:rsidRPr="00EB3343" w:rsidRDefault="008B661C" w:rsidP="00CB0E4A">
      <w:pPr>
        <w:spacing w:line="360" w:lineRule="auto"/>
        <w:jc w:val="both"/>
      </w:pPr>
    </w:p>
    <w:p w14:paraId="602AEE3A" w14:textId="77777777" w:rsidR="00A97D8A" w:rsidRPr="00EB3343" w:rsidRDefault="00A97D8A" w:rsidP="00CB0E4A">
      <w:pPr>
        <w:spacing w:line="360" w:lineRule="auto"/>
        <w:jc w:val="both"/>
      </w:pPr>
      <w:r w:rsidRPr="00EB3343">
        <w:t>De nuestra consideración:</w:t>
      </w:r>
    </w:p>
    <w:p w14:paraId="6A020541" w14:textId="77777777" w:rsidR="00A97D8A" w:rsidRPr="00EB3343" w:rsidRDefault="00A97D8A" w:rsidP="00CB0E4A">
      <w:pPr>
        <w:spacing w:line="360" w:lineRule="auto"/>
        <w:jc w:val="both"/>
      </w:pPr>
      <w:r w:rsidRPr="00EB3343">
        <w:t xml:space="preserve">   </w:t>
      </w:r>
      <w:r w:rsidR="005A239A" w:rsidRPr="00EB3343">
        <w:t xml:space="preserve">                                    </w:t>
      </w:r>
      <w:r w:rsidRPr="00EB3343">
        <w:t xml:space="preserve">  Remitimos copia del presente proyecto para ser incluida en el orden del día de la próxima sesión.</w:t>
      </w:r>
    </w:p>
    <w:p w14:paraId="6A9074D0" w14:textId="77777777" w:rsidR="00A97D8A" w:rsidRPr="00EB3343" w:rsidRDefault="00A97D8A" w:rsidP="00CB0E4A">
      <w:pPr>
        <w:spacing w:line="360" w:lineRule="auto"/>
        <w:jc w:val="both"/>
        <w:rPr>
          <w:b/>
          <w:bCs/>
          <w:u w:val="single"/>
        </w:rPr>
      </w:pPr>
    </w:p>
    <w:p w14:paraId="2C64B559" w14:textId="32BA28DC" w:rsidR="0018576F" w:rsidRDefault="00794DD2" w:rsidP="00CB0E4A">
      <w:pPr>
        <w:jc w:val="both"/>
        <w:rPr>
          <w:b/>
        </w:rPr>
      </w:pPr>
      <w:r>
        <w:rPr>
          <w:b/>
        </w:rPr>
        <w:t>El HCD requiere revisiones en el sistema de fiscalización de prisiones domiciliarias en el distrito</w:t>
      </w:r>
    </w:p>
    <w:p w14:paraId="129C89F6" w14:textId="77777777" w:rsidR="00AB2A27" w:rsidRPr="00EB3343" w:rsidRDefault="00AB2A27" w:rsidP="00CB0E4A">
      <w:pPr>
        <w:jc w:val="both"/>
        <w:rPr>
          <w:b/>
        </w:rPr>
      </w:pPr>
    </w:p>
    <w:p w14:paraId="593AABBB" w14:textId="77777777" w:rsidR="004D26F9" w:rsidRPr="00EB3343" w:rsidRDefault="004D26F9" w:rsidP="00CB0E4A">
      <w:pPr>
        <w:jc w:val="both"/>
        <w:rPr>
          <w:b/>
        </w:rPr>
      </w:pPr>
    </w:p>
    <w:p w14:paraId="64659752" w14:textId="77777777" w:rsidR="005B19F0" w:rsidRPr="00EB3343" w:rsidRDefault="00FF29F5" w:rsidP="00CB0E4A">
      <w:pPr>
        <w:spacing w:line="360" w:lineRule="auto"/>
        <w:jc w:val="both"/>
        <w:rPr>
          <w:b/>
          <w:lang w:val="es-ES_tradnl"/>
        </w:rPr>
      </w:pPr>
      <w:r w:rsidRPr="00EB3343">
        <w:rPr>
          <w:b/>
          <w:lang w:val="es-ES_tradnl"/>
        </w:rPr>
        <w:t>Visto:</w:t>
      </w:r>
    </w:p>
    <w:p w14:paraId="2E82F7F6" w14:textId="180B5865" w:rsidR="00FF29F5" w:rsidRDefault="005A52BE" w:rsidP="00CB0E4A">
      <w:pPr>
        <w:jc w:val="both"/>
        <w:rPr>
          <w:lang w:val="es-AR" w:eastAsia="es-ES_tradnl"/>
        </w:rPr>
      </w:pPr>
      <w:r w:rsidRPr="00EB3343">
        <w:rPr>
          <w:b/>
          <w:lang w:val="es-ES_tradnl"/>
        </w:rPr>
        <w:t xml:space="preserve">          </w:t>
      </w:r>
      <w:r w:rsidR="00076A90">
        <w:rPr>
          <w:b/>
          <w:lang w:val="es-ES_tradnl"/>
        </w:rPr>
        <w:t xml:space="preserve"> </w:t>
      </w:r>
      <w:r w:rsidR="004D26F9" w:rsidRPr="00EB3343">
        <w:rPr>
          <w:b/>
          <w:lang w:val="es-ES_tradnl"/>
        </w:rPr>
        <w:t xml:space="preserve"> </w:t>
      </w:r>
      <w:r w:rsidR="00794DD2" w:rsidRPr="00794DD2">
        <w:rPr>
          <w:lang w:val="es-ES_tradnl"/>
        </w:rPr>
        <w:t>Los recientes procedimientos policiales y allanamientos por presunta comercialización de estupefacientes realizados en domicilios de este distrito donde las personas detenidas se hallaban con régimen de prisión domiciliaria</w:t>
      </w:r>
      <w:r w:rsidR="002367EC" w:rsidRPr="00EB3343">
        <w:rPr>
          <w:lang w:val="es-ES_tradnl"/>
        </w:rPr>
        <w:t>;</w:t>
      </w:r>
      <w:r w:rsidR="004D26F9" w:rsidRPr="00EB3343">
        <w:rPr>
          <w:lang w:val="es-ES_tradnl"/>
        </w:rPr>
        <w:t xml:space="preserve"> Y</w:t>
      </w:r>
    </w:p>
    <w:p w14:paraId="44990E61" w14:textId="77777777" w:rsidR="00537195" w:rsidRPr="00537195" w:rsidRDefault="00537195" w:rsidP="00CB0E4A">
      <w:pPr>
        <w:jc w:val="both"/>
        <w:rPr>
          <w:lang w:val="es-AR" w:eastAsia="es-ES_tradnl"/>
        </w:rPr>
      </w:pPr>
    </w:p>
    <w:p w14:paraId="23A866BC" w14:textId="3A231BED" w:rsidR="005A52BE" w:rsidRPr="00EB3343" w:rsidRDefault="00FF29F5" w:rsidP="00CB0E4A">
      <w:pPr>
        <w:spacing w:line="360" w:lineRule="auto"/>
        <w:jc w:val="both"/>
        <w:rPr>
          <w:b/>
          <w:lang w:val="es-ES_tradnl"/>
        </w:rPr>
      </w:pPr>
      <w:r w:rsidRPr="00EB3343">
        <w:rPr>
          <w:b/>
          <w:lang w:val="es-ES_tradnl"/>
        </w:rPr>
        <w:t>Considerando:</w:t>
      </w:r>
    </w:p>
    <w:p w14:paraId="20B02437" w14:textId="1CEF8B64" w:rsidR="00794DD2" w:rsidRDefault="00ED28C2" w:rsidP="00794DD2">
      <w:pPr>
        <w:jc w:val="both"/>
      </w:pPr>
      <w:r w:rsidRPr="00EB3343">
        <w:rPr>
          <w:lang w:val="es-ES_tradnl"/>
        </w:rPr>
        <w:t xml:space="preserve">     </w:t>
      </w:r>
      <w:r w:rsidR="005637D8" w:rsidRPr="00EB3343">
        <w:rPr>
          <w:lang w:val="es-ES_tradnl"/>
        </w:rPr>
        <w:t xml:space="preserve"> </w:t>
      </w:r>
      <w:r w:rsidR="00AE2300" w:rsidRPr="00EB3343">
        <w:rPr>
          <w:lang w:val="es-ES_tradnl"/>
        </w:rPr>
        <w:t xml:space="preserve">   </w:t>
      </w:r>
      <w:r w:rsidR="005A52BE" w:rsidRPr="00EB3343">
        <w:t xml:space="preserve"> </w:t>
      </w:r>
      <w:r w:rsidR="004D26F9" w:rsidRPr="00EB3343">
        <w:t xml:space="preserve"> </w:t>
      </w:r>
      <w:r w:rsidR="002B2C5A" w:rsidRPr="00EB3343">
        <w:t xml:space="preserve"> </w:t>
      </w:r>
      <w:r w:rsidR="000B46C7">
        <w:t xml:space="preserve"> </w:t>
      </w:r>
      <w:r w:rsidR="00794DD2">
        <w:t>Que los recientes procedimientos policiales y allanamientos por presunta comercialización de estupefacientes realizados en domicilios del distrito, donde las personas investigadas se hallaban cumpliendo prisión domiciliaria, han generado alarma y preocupación en la ciudadanía;</w:t>
      </w:r>
    </w:p>
    <w:p w14:paraId="206A12A5" w14:textId="1B77FC80" w:rsidR="00794DD2" w:rsidRDefault="00794DD2" w:rsidP="00794DD2">
      <w:pPr>
        <w:jc w:val="both"/>
      </w:pPr>
      <w:r>
        <w:t xml:space="preserve">  </w:t>
      </w:r>
    </w:p>
    <w:p w14:paraId="205A146B" w14:textId="5370C328" w:rsidR="00794DD2" w:rsidRDefault="00794DD2" w:rsidP="00794DD2">
      <w:pPr>
        <w:jc w:val="both"/>
      </w:pPr>
      <w:r>
        <w:t xml:space="preserve">            Que la prisión domiciliaria constituye una medida cautelar o alternativa a la detención cuya concesión debe atender a estrictos criterios de idoneidad, proporcionalidad y garantías procesales, y cuya eficacia depende de mecanismos de control y fiscalización efectivos por parte de los distintos actores responsables;</w:t>
      </w:r>
    </w:p>
    <w:p w14:paraId="3ACE037F" w14:textId="77777777" w:rsidR="00794DD2" w:rsidRDefault="00794DD2" w:rsidP="00794DD2">
      <w:pPr>
        <w:jc w:val="both"/>
      </w:pPr>
    </w:p>
    <w:p w14:paraId="0C68E293" w14:textId="7D3A439F" w:rsidR="00794DD2" w:rsidRDefault="00794DD2" w:rsidP="00794DD2">
      <w:pPr>
        <w:jc w:val="both"/>
      </w:pPr>
      <w:r>
        <w:t xml:space="preserve">            Que la constatación de hechos que indican la continuación de actividades ilícitas en domicilios bajo régimen de prisión domiciliaria pone en duda la suficiencia de los controles existentes y la adecuada coordinación entre el Poder Judicial, el Ministerio Público Fiscal, las fuerzas de seguridad y los órganos municipales competentes;</w:t>
      </w:r>
    </w:p>
    <w:p w14:paraId="2EC8E729" w14:textId="77777777" w:rsidR="00794DD2" w:rsidRDefault="00794DD2" w:rsidP="00794DD2">
      <w:pPr>
        <w:jc w:val="both"/>
      </w:pPr>
    </w:p>
    <w:p w14:paraId="6C58EDDA" w14:textId="6702C4D5" w:rsidR="00794DD2" w:rsidRDefault="00794DD2" w:rsidP="00794DD2">
      <w:pPr>
        <w:jc w:val="both"/>
      </w:pPr>
      <w:r>
        <w:t xml:space="preserve">            Que la percepción social de que quienes gozan de medidas cautelares o beneficios procesales pueden desarrollar conductas delictivas mientras produce en la comunidad una sensación creciente de impunidad, erosiona la confianza en las instituciones y perjudica la convivencia ciudadana;</w:t>
      </w:r>
    </w:p>
    <w:p w14:paraId="2AA9BBDC" w14:textId="77777777" w:rsidR="00794DD2" w:rsidRDefault="00794DD2" w:rsidP="00794DD2">
      <w:pPr>
        <w:jc w:val="both"/>
      </w:pPr>
    </w:p>
    <w:p w14:paraId="4C989D8B" w14:textId="414E2716" w:rsidR="00794DD2" w:rsidRDefault="00794DD2" w:rsidP="00794DD2">
      <w:pPr>
        <w:jc w:val="both"/>
      </w:pPr>
      <w:r>
        <w:t xml:space="preserve">           Que la confianza pública en el sistema de administración de justicia y en las políticas de seguridad requiere no solo de decisiones fundadas en derecho, sino también de la existencia y demostración de mecanismos operativos que garanticen el cumplimiento de las condiciones impuestas por las autoridades judiciales;</w:t>
      </w:r>
    </w:p>
    <w:p w14:paraId="15E0C74C" w14:textId="77777777" w:rsidR="00794DD2" w:rsidRDefault="00794DD2" w:rsidP="00794DD2">
      <w:pPr>
        <w:jc w:val="both"/>
      </w:pPr>
    </w:p>
    <w:p w14:paraId="6B4A745E" w14:textId="30463F81" w:rsidR="00794DD2" w:rsidRDefault="00794DD2" w:rsidP="00794DD2">
      <w:pPr>
        <w:jc w:val="both"/>
      </w:pPr>
      <w:r>
        <w:t xml:space="preserve">          Que la ausencia de protocolos claros, recursos humanos y tecnológicos adecuados, o de canales de coordinación interinstitucional verificables, puede transformar medidas destinadas a asegurar derechos y garantías en instrumentos que facilitan la reiteración delictiva;</w:t>
      </w:r>
    </w:p>
    <w:p w14:paraId="225F181C" w14:textId="77777777" w:rsidR="00794DD2" w:rsidRDefault="00794DD2" w:rsidP="00794DD2">
      <w:pPr>
        <w:jc w:val="both"/>
      </w:pPr>
    </w:p>
    <w:p w14:paraId="352CBB9F" w14:textId="03DD9BC7" w:rsidR="00794DD2" w:rsidRDefault="00794DD2" w:rsidP="00794DD2">
      <w:pPr>
        <w:jc w:val="both"/>
      </w:pPr>
      <w:r>
        <w:t xml:space="preserve">          Que corresponde al Honorable Concejo Deliberante, en su carácter de órgano representativo de la comunidad, requerir información y promover instancias de clarificación y articulación entre los poderes y dependencias competentes, a fin de adoptar medidas que aseguren la efectividad de las medidas restrictivas de libertad y la seguridad pública;</w:t>
      </w:r>
    </w:p>
    <w:p w14:paraId="10268740" w14:textId="77777777" w:rsidR="00794DD2" w:rsidRDefault="00794DD2" w:rsidP="00794DD2">
      <w:pPr>
        <w:jc w:val="both"/>
      </w:pPr>
    </w:p>
    <w:p w14:paraId="5CE874C4" w14:textId="384ED98B" w:rsidR="00794DD2" w:rsidRDefault="00794DD2" w:rsidP="00794DD2">
      <w:pPr>
        <w:jc w:val="both"/>
      </w:pPr>
      <w:r>
        <w:t xml:space="preserve">         Que hasta tanto se demuestre la existencia de un mecanismo de control eficaz y operativo que permita garantizar el cumplimiento de las condiciones de prisión domiciliaria, resulta procedente instar a la revisión de la concesión de nuevas prisiones domiciliarias en casos vinculados al narcomenudeo y delitos conexos, como medida preventiva destinada a resguardar la seguridad comunitaria;</w:t>
      </w:r>
    </w:p>
    <w:p w14:paraId="2D3D7B4F" w14:textId="77777777" w:rsidR="00537195" w:rsidRPr="00537195" w:rsidRDefault="00537195" w:rsidP="00CB0E4A">
      <w:pPr>
        <w:jc w:val="both"/>
      </w:pPr>
    </w:p>
    <w:p w14:paraId="5D676692" w14:textId="15D479DD" w:rsidR="000A3449" w:rsidRPr="00EB3343" w:rsidRDefault="001E7BBB" w:rsidP="00CB0E4A">
      <w:pPr>
        <w:jc w:val="center"/>
        <w:rPr>
          <w:lang w:val="es-ES_tradnl"/>
        </w:rPr>
      </w:pPr>
      <w:r w:rsidRPr="00EB3343">
        <w:rPr>
          <w:rFonts w:eastAsia="Verdana"/>
        </w:rPr>
        <w:t xml:space="preserve">Por ello, </w:t>
      </w:r>
      <w:r w:rsidR="002D7D73" w:rsidRPr="00EB3343">
        <w:rPr>
          <w:rFonts w:eastAsia="Verdana"/>
          <w:b/>
          <w:bCs/>
        </w:rPr>
        <w:t xml:space="preserve">los </w:t>
      </w:r>
      <w:r w:rsidR="00C33164" w:rsidRPr="00EB3343">
        <w:rPr>
          <w:rFonts w:eastAsia="Verdana"/>
          <w:b/>
          <w:bCs/>
        </w:rPr>
        <w:t>B</w:t>
      </w:r>
      <w:r w:rsidR="002D7D73" w:rsidRPr="00EB3343">
        <w:rPr>
          <w:rFonts w:eastAsia="Verdana"/>
          <w:b/>
          <w:bCs/>
        </w:rPr>
        <w:t>loques</w:t>
      </w:r>
      <w:r w:rsidRPr="00EB3343">
        <w:rPr>
          <w:rFonts w:eastAsia="Verdana"/>
          <w:b/>
          <w:bCs/>
        </w:rPr>
        <w:t xml:space="preserve"> </w:t>
      </w:r>
      <w:r w:rsidR="00C33164" w:rsidRPr="00EB3343">
        <w:rPr>
          <w:rFonts w:eastAsia="Verdana"/>
          <w:b/>
          <w:bCs/>
        </w:rPr>
        <w:t>UCR,</w:t>
      </w:r>
      <w:r w:rsidR="00AE2300" w:rsidRPr="00EB3343">
        <w:rPr>
          <w:rFonts w:eastAsia="Verdana"/>
          <w:b/>
          <w:bCs/>
        </w:rPr>
        <w:t xml:space="preserve"> </w:t>
      </w:r>
      <w:r w:rsidR="00C33164" w:rsidRPr="00EB3343">
        <w:rPr>
          <w:rFonts w:eastAsia="Verdana"/>
          <w:b/>
          <w:bCs/>
        </w:rPr>
        <w:t xml:space="preserve">y GEN </w:t>
      </w:r>
      <w:r w:rsidRPr="00EB3343">
        <w:rPr>
          <w:rFonts w:eastAsia="Verdana"/>
        </w:rPr>
        <w:t>en atribución a sus facultades que le confiere la Ley Orgánica de las Municipalidades, propone</w:t>
      </w:r>
      <w:r w:rsidR="00631CFE" w:rsidRPr="00EB3343">
        <w:rPr>
          <w:rFonts w:eastAsia="Verdana"/>
        </w:rPr>
        <w:t>n</w:t>
      </w:r>
      <w:r w:rsidRPr="00EB3343">
        <w:rPr>
          <w:rFonts w:eastAsia="Verdana"/>
        </w:rPr>
        <w:t xml:space="preserve"> </w:t>
      </w:r>
      <w:r w:rsidR="009F536A" w:rsidRPr="00EB3343">
        <w:rPr>
          <w:rFonts w:eastAsia="Verdana"/>
        </w:rPr>
        <w:t>el</w:t>
      </w:r>
      <w:r w:rsidRPr="00EB3343">
        <w:rPr>
          <w:rFonts w:eastAsia="Verdana"/>
        </w:rPr>
        <w:t xml:space="preserve"> siguiente:</w:t>
      </w:r>
    </w:p>
    <w:p w14:paraId="62D6E08E" w14:textId="77777777" w:rsidR="00A53955" w:rsidRPr="00EB3343" w:rsidRDefault="00A53955" w:rsidP="00CB0E4A">
      <w:pPr>
        <w:spacing w:line="360" w:lineRule="auto"/>
        <w:jc w:val="both"/>
        <w:rPr>
          <w:rFonts w:eastAsia="Verdana"/>
        </w:rPr>
      </w:pPr>
    </w:p>
    <w:p w14:paraId="6871888A" w14:textId="00DEF509" w:rsidR="00C1218D" w:rsidRPr="00EB3343" w:rsidRDefault="00A97D8A" w:rsidP="00CB0E4A">
      <w:pPr>
        <w:spacing w:line="360" w:lineRule="auto"/>
        <w:jc w:val="center"/>
        <w:rPr>
          <w:b/>
          <w:bCs/>
          <w:u w:val="single"/>
        </w:rPr>
      </w:pPr>
      <w:r w:rsidRPr="00EB3343">
        <w:rPr>
          <w:b/>
          <w:bCs/>
          <w:u w:val="single"/>
        </w:rPr>
        <w:t xml:space="preserve">PROYECTO DE </w:t>
      </w:r>
      <w:r w:rsidR="00794DD2">
        <w:rPr>
          <w:b/>
          <w:bCs/>
          <w:u w:val="single"/>
        </w:rPr>
        <w:t>COMUNICACIÓN</w:t>
      </w:r>
      <w:r w:rsidRPr="00EB3343">
        <w:rPr>
          <w:b/>
          <w:bCs/>
          <w:u w:val="single"/>
        </w:rPr>
        <w:t>:</w:t>
      </w:r>
    </w:p>
    <w:p w14:paraId="79042CA9" w14:textId="20CB77A1" w:rsidR="00E92DEB" w:rsidRPr="00EB3343" w:rsidRDefault="00E92DEB" w:rsidP="00CB0E4A">
      <w:pPr>
        <w:spacing w:line="360" w:lineRule="auto"/>
        <w:jc w:val="both"/>
        <w:rPr>
          <w:b/>
          <w:bCs/>
        </w:rPr>
      </w:pPr>
    </w:p>
    <w:p w14:paraId="7E844C74" w14:textId="77777777" w:rsidR="00794DD2" w:rsidRPr="00794DD2" w:rsidRDefault="00794DD2" w:rsidP="00794DD2">
      <w:pPr>
        <w:jc w:val="both"/>
        <w:rPr>
          <w:color w:val="0D0D0D" w:themeColor="text1" w:themeTint="F2"/>
          <w:lang w:val="es-AR" w:eastAsia="es-AR"/>
        </w:rPr>
      </w:pPr>
      <w:r w:rsidRPr="00794DD2">
        <w:rPr>
          <w:b/>
          <w:color w:val="0D0D0D" w:themeColor="text1" w:themeTint="F2"/>
          <w:lang w:val="es-AR" w:eastAsia="es-AR"/>
        </w:rPr>
        <w:t xml:space="preserve">Artículo 1. </w:t>
      </w:r>
      <w:r w:rsidRPr="00794DD2">
        <w:rPr>
          <w:color w:val="0D0D0D" w:themeColor="text1" w:themeTint="F2"/>
          <w:lang w:val="es-AR" w:eastAsia="es-AR"/>
        </w:rPr>
        <w:t>Requerir al Juzgado de Garantías N° 5 que remita, en un plazo de diez (10) días hábiles, la siguiente documentación e información relativa a los casos referidos y a la política general de concesión y supervisión de prisiones domiciliarias en el distrito:</w:t>
      </w:r>
    </w:p>
    <w:p w14:paraId="3475EC83" w14:textId="77777777" w:rsidR="00794DD2" w:rsidRPr="00794DD2" w:rsidRDefault="00794DD2" w:rsidP="00794DD2">
      <w:pPr>
        <w:jc w:val="both"/>
        <w:rPr>
          <w:b/>
          <w:color w:val="0D0D0D" w:themeColor="text1" w:themeTint="F2"/>
          <w:lang w:val="es-AR" w:eastAsia="es-AR"/>
        </w:rPr>
      </w:pPr>
    </w:p>
    <w:p w14:paraId="2AFF267F" w14:textId="21B9C117"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a) Copia de las resoluciones judiciales que concedieron las prisiones domiciliarias en los expedientes vinculados a los allanamientos recientes, con indicación de número de causa, imputados, domicilio consignado y fecha de otorgamiento.</w:t>
      </w:r>
    </w:p>
    <w:p w14:paraId="1974A5DD" w14:textId="75DA54A6"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b) Fundamentos jurídicos y consideraciones de hecho que motivaron la concesión de la medida, incluyendo informes periciales y/o propuestas del Ministerio Público Fiscal.</w:t>
      </w:r>
    </w:p>
    <w:p w14:paraId="2B0BCCF4" w14:textId="783447C5"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c) Registro de condiciones impuestas para cada prisión domiciliaria (vigilancia electrónica, presentaciones periódicas, prohibiciones específicas, etc.) y las órdenes de cumplimiento impartidas al respecto.</w:t>
      </w:r>
    </w:p>
    <w:p w14:paraId="7EC272EB" w14:textId="38592F5A"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d) Información sobre notificaciones o requerimientos cursados a autoridades municipales o policiales para hacer efectiva la supervisión de dichas medidas.</w:t>
      </w:r>
    </w:p>
    <w:p w14:paraId="04BFB01D" w14:textId="77777777" w:rsidR="00794DD2" w:rsidRPr="00794DD2" w:rsidRDefault="00794DD2" w:rsidP="00794DD2">
      <w:pPr>
        <w:jc w:val="both"/>
        <w:rPr>
          <w:b/>
          <w:color w:val="0D0D0D" w:themeColor="text1" w:themeTint="F2"/>
          <w:lang w:val="es-AR" w:eastAsia="es-AR"/>
        </w:rPr>
      </w:pPr>
    </w:p>
    <w:p w14:paraId="48D3FD0F" w14:textId="77777777" w:rsidR="00794DD2" w:rsidRPr="00794DD2" w:rsidRDefault="00794DD2" w:rsidP="00794DD2">
      <w:pPr>
        <w:jc w:val="both"/>
        <w:rPr>
          <w:b/>
          <w:color w:val="0D0D0D" w:themeColor="text1" w:themeTint="F2"/>
          <w:lang w:val="es-AR" w:eastAsia="es-AR"/>
        </w:rPr>
      </w:pPr>
    </w:p>
    <w:p w14:paraId="07A00EF4" w14:textId="2CC7A5E2" w:rsidR="00794DD2" w:rsidRPr="00794DD2" w:rsidRDefault="00794DD2" w:rsidP="00794DD2">
      <w:pPr>
        <w:jc w:val="both"/>
        <w:rPr>
          <w:color w:val="0D0D0D" w:themeColor="text1" w:themeTint="F2"/>
          <w:lang w:val="es-AR" w:eastAsia="es-AR"/>
        </w:rPr>
      </w:pPr>
      <w:r w:rsidRPr="00794DD2">
        <w:rPr>
          <w:b/>
          <w:color w:val="0D0D0D" w:themeColor="text1" w:themeTint="F2"/>
          <w:lang w:val="es-AR" w:eastAsia="es-AR"/>
        </w:rPr>
        <w:lastRenderedPageBreak/>
        <w:t xml:space="preserve">Artículo 2. </w:t>
      </w:r>
      <w:r w:rsidRPr="00794DD2">
        <w:rPr>
          <w:color w:val="0D0D0D" w:themeColor="text1" w:themeTint="F2"/>
          <w:lang w:val="es-AR" w:eastAsia="es-AR"/>
        </w:rPr>
        <w:t xml:space="preserve">Solicitar al </w:t>
      </w:r>
      <w:r>
        <w:rPr>
          <w:color w:val="0D0D0D" w:themeColor="text1" w:themeTint="F2"/>
          <w:lang w:val="es-AR" w:eastAsia="es-AR"/>
        </w:rPr>
        <w:t>mencionado ut supra también</w:t>
      </w:r>
      <w:r w:rsidRPr="00794DD2">
        <w:rPr>
          <w:color w:val="0D0D0D" w:themeColor="text1" w:themeTint="F2"/>
          <w:lang w:val="es-AR" w:eastAsia="es-AR"/>
        </w:rPr>
        <w:t xml:space="preserve"> informe</w:t>
      </w:r>
      <w:r>
        <w:rPr>
          <w:color w:val="0D0D0D" w:themeColor="text1" w:themeTint="F2"/>
          <w:lang w:val="es-AR" w:eastAsia="es-AR"/>
        </w:rPr>
        <w:t xml:space="preserve"> </w:t>
      </w:r>
      <w:r w:rsidRPr="00794DD2">
        <w:rPr>
          <w:color w:val="0D0D0D" w:themeColor="text1" w:themeTint="F2"/>
          <w:lang w:val="es-AR" w:eastAsia="es-AR"/>
        </w:rPr>
        <w:t>sobre los siguientes aspectos vinculados a la fiscalización de prisiones domiciliarias en el partido de Chascomús:</w:t>
      </w:r>
    </w:p>
    <w:p w14:paraId="226A6CB3" w14:textId="77777777" w:rsidR="00794DD2" w:rsidRPr="00794DD2" w:rsidRDefault="00794DD2" w:rsidP="00794DD2">
      <w:pPr>
        <w:jc w:val="both"/>
        <w:rPr>
          <w:color w:val="0D0D0D" w:themeColor="text1" w:themeTint="F2"/>
          <w:lang w:val="es-AR" w:eastAsia="es-AR"/>
        </w:rPr>
      </w:pPr>
    </w:p>
    <w:p w14:paraId="67D8E27F" w14:textId="0091BC94"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a) Mecanismo institucional encargado del control y seguimiento de las personas con prisión domiciliaria (dependencia, área o programa responsable; protocolo de actuación).</w:t>
      </w:r>
    </w:p>
    <w:p w14:paraId="06760951" w14:textId="727A5408"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b) Personal asignado para la fiscalización de prisiones domiciliarias (cargo, dependencia, número de agentes y su situación laboral) y descripción de sus funciones y competencias.</w:t>
      </w:r>
    </w:p>
    <w:p w14:paraId="79502078" w14:textId="64F8EBAA"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c) Herramientas y recursos disponibles para la supervisión (sistemas de monitoreo electrónico; cámaras; coordinación con fuerzas de seguridad provinciales o federales; contactos de referencia).</w:t>
      </w:r>
    </w:p>
    <w:p w14:paraId="11FA96B4" w14:textId="0C42B2E2"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d) Procedimiento de recepción y gestión de denuncias o reportes vecinales sobre incumplimientos de condiciones de prisión domiciliaria.</w:t>
      </w:r>
    </w:p>
    <w:p w14:paraId="55743BA6" w14:textId="02338F65"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e) Registro de inspecciones, controles o actuaciones realizadas sobre los domicilios donde se otorgó prisión domiciliaria en los últimos doce (12) meses, con fechas y resultados.</w:t>
      </w:r>
    </w:p>
    <w:p w14:paraId="67213B59" w14:textId="6F96BF55"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f) Planes, proyectos o propuestas en curso para fortalecer la fiscalización y control de las prisiones domiciliarias.</w:t>
      </w:r>
    </w:p>
    <w:p w14:paraId="62AFAF5B" w14:textId="77777777" w:rsidR="00794DD2" w:rsidRPr="00794DD2" w:rsidRDefault="00794DD2" w:rsidP="00794DD2">
      <w:pPr>
        <w:jc w:val="both"/>
        <w:rPr>
          <w:b/>
          <w:color w:val="0D0D0D" w:themeColor="text1" w:themeTint="F2"/>
          <w:lang w:val="es-AR" w:eastAsia="es-AR"/>
        </w:rPr>
      </w:pPr>
    </w:p>
    <w:p w14:paraId="08E7129A" w14:textId="77777777" w:rsidR="00794DD2" w:rsidRPr="00794DD2" w:rsidRDefault="00794DD2" w:rsidP="00794DD2">
      <w:pPr>
        <w:jc w:val="both"/>
        <w:rPr>
          <w:b/>
          <w:color w:val="0D0D0D" w:themeColor="text1" w:themeTint="F2"/>
          <w:lang w:val="es-AR" w:eastAsia="es-AR"/>
        </w:rPr>
      </w:pPr>
      <w:r w:rsidRPr="00794DD2">
        <w:rPr>
          <w:b/>
          <w:color w:val="0D0D0D" w:themeColor="text1" w:themeTint="F2"/>
          <w:lang w:val="es-AR" w:eastAsia="es-AR"/>
        </w:rPr>
        <w:t xml:space="preserve">Artículo 3. </w:t>
      </w:r>
      <w:r w:rsidRPr="00794DD2">
        <w:rPr>
          <w:color w:val="0D0D0D" w:themeColor="text1" w:themeTint="F2"/>
          <w:lang w:val="es-AR" w:eastAsia="es-AR"/>
        </w:rPr>
        <w:t>Instar al Departamento Ejecutivo Municipal y al Juzgado de Garantías N° 5 a coordinar, en forma urgente, una reunión de trabajo con la participación de: autoridades judiciales competentes, representantes del Ministerio Público Fiscal, jefatura distrital de la Policía y representantes municipales del área correspondiente, a fin de evaluar medidas inmediatas de coordinación y protocolos de actuación conjunta para la supervisión efectiva de las prisiones domiciliarias.</w:t>
      </w:r>
    </w:p>
    <w:p w14:paraId="23C14309" w14:textId="77777777" w:rsidR="00794DD2" w:rsidRPr="00794DD2" w:rsidRDefault="00794DD2" w:rsidP="00794DD2">
      <w:pPr>
        <w:jc w:val="both"/>
        <w:rPr>
          <w:b/>
          <w:color w:val="0D0D0D" w:themeColor="text1" w:themeTint="F2"/>
          <w:lang w:val="es-AR" w:eastAsia="es-AR"/>
        </w:rPr>
      </w:pPr>
    </w:p>
    <w:p w14:paraId="483586BD" w14:textId="71368C39" w:rsidR="00794DD2" w:rsidRPr="00794DD2" w:rsidRDefault="00794DD2" w:rsidP="00794DD2">
      <w:pPr>
        <w:jc w:val="both"/>
        <w:rPr>
          <w:b/>
          <w:color w:val="0D0D0D" w:themeColor="text1" w:themeTint="F2"/>
          <w:lang w:val="es-AR" w:eastAsia="es-AR"/>
        </w:rPr>
      </w:pPr>
      <w:r w:rsidRPr="00794DD2">
        <w:rPr>
          <w:b/>
          <w:color w:val="0D0D0D" w:themeColor="text1" w:themeTint="F2"/>
          <w:lang w:val="es-AR" w:eastAsia="es-AR"/>
        </w:rPr>
        <w:t xml:space="preserve">Artículo 4. </w:t>
      </w:r>
      <w:r>
        <w:rPr>
          <w:color w:val="0D0D0D" w:themeColor="text1" w:themeTint="F2"/>
          <w:lang w:val="es-AR" w:eastAsia="es-AR"/>
        </w:rPr>
        <w:t>Recomendar</w:t>
      </w:r>
      <w:r w:rsidRPr="00794DD2">
        <w:rPr>
          <w:color w:val="0D0D0D" w:themeColor="text1" w:themeTint="F2"/>
          <w:lang w:val="es-AR" w:eastAsia="es-AR"/>
        </w:rPr>
        <w:t xml:space="preserve"> que, mientras no exista un mecanismo de control efectivo y verificable por parte de las autoridades competentes, el Juzgado de Garantías N° 5 analice la suspensión cautelar del otorgamiento de nuevas prisiones domiciliarias en el partido de Chascomús para casos relacionados con delitos vinculados al narcomenudeo, hasta tanto se garantice un sistema de fiscalización operativa y articulada entre los actores intervinientes.</w:t>
      </w:r>
    </w:p>
    <w:p w14:paraId="487ECBAA" w14:textId="77777777" w:rsidR="00794DD2" w:rsidRPr="00794DD2" w:rsidRDefault="00794DD2" w:rsidP="00794DD2">
      <w:pPr>
        <w:jc w:val="both"/>
        <w:rPr>
          <w:b/>
          <w:color w:val="0D0D0D" w:themeColor="text1" w:themeTint="F2"/>
          <w:lang w:val="es-AR" w:eastAsia="es-AR"/>
        </w:rPr>
      </w:pPr>
    </w:p>
    <w:p w14:paraId="43580BC7" w14:textId="1001831C" w:rsidR="00794DD2" w:rsidRPr="00794DD2" w:rsidRDefault="00794DD2" w:rsidP="00794DD2">
      <w:pPr>
        <w:jc w:val="both"/>
        <w:rPr>
          <w:b/>
          <w:color w:val="0D0D0D" w:themeColor="text1" w:themeTint="F2"/>
          <w:lang w:val="es-AR" w:eastAsia="es-AR"/>
        </w:rPr>
      </w:pPr>
      <w:r w:rsidRPr="00794DD2">
        <w:rPr>
          <w:b/>
          <w:color w:val="0D0D0D" w:themeColor="text1" w:themeTint="F2"/>
          <w:lang w:val="es-AR" w:eastAsia="es-AR"/>
        </w:rPr>
        <w:t>Artículo 5.</w:t>
      </w:r>
      <w:r w:rsidRPr="00794DD2">
        <w:rPr>
          <w:color w:val="0D0D0D" w:themeColor="text1" w:themeTint="F2"/>
          <w:lang w:val="es-AR" w:eastAsia="es-AR"/>
        </w:rPr>
        <w:t xml:space="preserve"> Facúltese a la Comisión de Seguridad del Honorable Concejo Deliberante a:</w:t>
      </w:r>
    </w:p>
    <w:p w14:paraId="23C8B506" w14:textId="77777777" w:rsidR="00794DD2" w:rsidRPr="00794DD2" w:rsidRDefault="00794DD2" w:rsidP="00794DD2">
      <w:pPr>
        <w:jc w:val="both"/>
        <w:rPr>
          <w:b/>
          <w:color w:val="0D0D0D" w:themeColor="text1" w:themeTint="F2"/>
          <w:lang w:val="es-AR" w:eastAsia="es-AR"/>
        </w:rPr>
      </w:pPr>
    </w:p>
    <w:p w14:paraId="608E28FE" w14:textId="77777777"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a) Solicitar ampliatorias de la documentación requerida;</w:t>
      </w:r>
    </w:p>
    <w:p w14:paraId="49679E23" w14:textId="3FCAC256"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b) Convocar a los funcionarios y responsables indicados en los arts. 1 y 2 para que brinden exposición oral ante la Comisión;</w:t>
      </w:r>
    </w:p>
    <w:p w14:paraId="272A7E08" w14:textId="2A1D89EB" w:rsidR="00794DD2" w:rsidRPr="00794DD2" w:rsidRDefault="00794DD2" w:rsidP="00794DD2">
      <w:pPr>
        <w:jc w:val="both"/>
        <w:rPr>
          <w:color w:val="0D0D0D" w:themeColor="text1" w:themeTint="F2"/>
          <w:lang w:val="es-AR" w:eastAsia="es-AR"/>
        </w:rPr>
      </w:pPr>
      <w:r w:rsidRPr="00794DD2">
        <w:rPr>
          <w:color w:val="0D0D0D" w:themeColor="text1" w:themeTint="F2"/>
          <w:lang w:val="es-AR" w:eastAsia="es-AR"/>
        </w:rPr>
        <w:t>c) Elaborar un informe con propuestas normativas o procedimentales que, en su caso, se elevarán al Cuerpo para su tratamiento.</w:t>
      </w:r>
    </w:p>
    <w:p w14:paraId="2431C02A" w14:textId="77777777" w:rsidR="00794DD2" w:rsidRPr="00794DD2" w:rsidRDefault="00794DD2" w:rsidP="00794DD2">
      <w:pPr>
        <w:jc w:val="both"/>
        <w:rPr>
          <w:b/>
          <w:color w:val="0D0D0D" w:themeColor="text1" w:themeTint="F2"/>
          <w:lang w:val="es-AR" w:eastAsia="es-AR"/>
        </w:rPr>
      </w:pPr>
    </w:p>
    <w:p w14:paraId="6D4ADF0B" w14:textId="77777777" w:rsidR="00794DD2" w:rsidRPr="00794DD2" w:rsidRDefault="00794DD2" w:rsidP="00794DD2">
      <w:pPr>
        <w:jc w:val="both"/>
        <w:rPr>
          <w:b/>
          <w:color w:val="0D0D0D" w:themeColor="text1" w:themeTint="F2"/>
          <w:lang w:val="es-AR" w:eastAsia="es-AR"/>
        </w:rPr>
      </w:pPr>
    </w:p>
    <w:p w14:paraId="4DEC6901" w14:textId="28D759EE" w:rsidR="00CB0E4A" w:rsidRPr="00CB0E4A" w:rsidRDefault="00794DD2" w:rsidP="00794DD2">
      <w:pPr>
        <w:jc w:val="both"/>
        <w:rPr>
          <w:rFonts w:ascii="Arial" w:hAnsi="Arial" w:cs="Arial"/>
          <w:lang w:eastAsia="en-US"/>
        </w:rPr>
      </w:pPr>
      <w:r w:rsidRPr="00794DD2">
        <w:rPr>
          <w:b/>
          <w:color w:val="0D0D0D" w:themeColor="text1" w:themeTint="F2"/>
          <w:lang w:val="es-AR" w:eastAsia="es-AR"/>
        </w:rPr>
        <w:t xml:space="preserve">Artículo </w:t>
      </w:r>
      <w:r>
        <w:rPr>
          <w:b/>
          <w:color w:val="0D0D0D" w:themeColor="text1" w:themeTint="F2"/>
          <w:lang w:val="es-AR" w:eastAsia="es-AR"/>
        </w:rPr>
        <w:t>6</w:t>
      </w:r>
      <w:r w:rsidRPr="00794DD2">
        <w:rPr>
          <w:b/>
          <w:color w:val="0D0D0D" w:themeColor="text1" w:themeTint="F2"/>
          <w:lang w:val="es-AR" w:eastAsia="es-AR"/>
        </w:rPr>
        <w:t xml:space="preserve">. </w:t>
      </w:r>
      <w:r w:rsidRPr="00794DD2">
        <w:rPr>
          <w:color w:val="0D0D0D" w:themeColor="text1" w:themeTint="F2"/>
          <w:lang w:val="es-AR" w:eastAsia="es-AR"/>
        </w:rPr>
        <w:t>Comuníquese al Juzgado de Garantías N° 5</w:t>
      </w:r>
      <w:r>
        <w:rPr>
          <w:color w:val="0D0D0D" w:themeColor="text1" w:themeTint="F2"/>
          <w:lang w:val="es-AR" w:eastAsia="es-AR"/>
        </w:rPr>
        <w:t xml:space="preserve">, </w:t>
      </w:r>
      <w:r w:rsidRPr="00794DD2">
        <w:rPr>
          <w:color w:val="0D0D0D" w:themeColor="text1" w:themeTint="F2"/>
          <w:lang w:val="es-AR" w:eastAsia="es-AR"/>
        </w:rPr>
        <w:t>al Departamento Ejecutivo Municipal</w:t>
      </w:r>
      <w:r>
        <w:rPr>
          <w:color w:val="0D0D0D" w:themeColor="text1" w:themeTint="F2"/>
          <w:lang w:val="es-AR" w:eastAsia="es-AR"/>
        </w:rPr>
        <w:t xml:space="preserve"> y al Foro Municipal de Seguridad.-</w:t>
      </w:r>
    </w:p>
    <w:sectPr w:rsidR="00CB0E4A" w:rsidRPr="00CB0E4A"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5705A" w14:textId="77777777" w:rsidR="00130842" w:rsidRDefault="00130842">
      <w:r>
        <w:separator/>
      </w:r>
    </w:p>
  </w:endnote>
  <w:endnote w:type="continuationSeparator" w:id="0">
    <w:p w14:paraId="0A4B8D99" w14:textId="77777777" w:rsidR="00130842" w:rsidRDefault="0013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353E1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353E18" w:rsidRDefault="00353E1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62C1F097" w:rsidR="00353E18" w:rsidRDefault="003663E3">
        <w:pPr>
          <w:pStyle w:val="Piedepgina"/>
          <w:jc w:val="right"/>
        </w:pPr>
        <w:r>
          <w:rPr>
            <w:noProof/>
          </w:rPr>
          <w:fldChar w:fldCharType="begin"/>
        </w:r>
        <w:r>
          <w:rPr>
            <w:noProof/>
          </w:rPr>
          <w:instrText xml:space="preserve"> PAGE   \* MERGEFORMAT </w:instrText>
        </w:r>
        <w:r>
          <w:rPr>
            <w:noProof/>
          </w:rPr>
          <w:fldChar w:fldCharType="separate"/>
        </w:r>
        <w:r w:rsidR="00691385">
          <w:rPr>
            <w:noProof/>
          </w:rPr>
          <w:t>1</w:t>
        </w:r>
        <w:r>
          <w:rPr>
            <w:noProof/>
          </w:rPr>
          <w:fldChar w:fldCharType="end"/>
        </w:r>
      </w:p>
    </w:sdtContent>
  </w:sdt>
  <w:p w14:paraId="248C0290" w14:textId="77777777" w:rsidR="00353E18" w:rsidRDefault="00353E1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0A096" w14:textId="77777777" w:rsidR="00130842" w:rsidRDefault="00130842">
      <w:r>
        <w:separator/>
      </w:r>
    </w:p>
  </w:footnote>
  <w:footnote w:type="continuationSeparator" w:id="0">
    <w:p w14:paraId="1EF2A001" w14:textId="77777777" w:rsidR="00130842" w:rsidRDefault="001308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353E18"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353E18"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353E18"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353E18"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353E18" w:rsidRDefault="003663E3" w:rsidP="00EA7F7F">
    <w:pPr>
      <w:pStyle w:val="Encabezado"/>
      <w:rPr>
        <w:b/>
        <w:bCs/>
      </w:rPr>
    </w:pPr>
    <w:r w:rsidRPr="3AA98127">
      <w:rPr>
        <w:b/>
        <w:bCs/>
      </w:rPr>
      <w:t>“Año 2022 Las Malvinas son Argentinas. 40 años, Soberanía, Homenaje y Respeto”</w:t>
    </w:r>
  </w:p>
  <w:p w14:paraId="0AFDEA9C" w14:textId="77777777" w:rsidR="00353E18" w:rsidRDefault="00353E1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77777777" w:rsidR="00647273" w:rsidRDefault="00647273" w:rsidP="00647273">
    <w:pPr>
      <w:jc w:val="center"/>
      <w:rPr>
        <w:b/>
        <w:bCs/>
        <w:color w:val="000000"/>
        <w:sz w:val="22"/>
        <w:szCs w:val="22"/>
      </w:rPr>
    </w:pPr>
    <w:r w:rsidRPr="00B86158">
      <w:rPr>
        <w:b/>
        <w:bCs/>
        <w:color w:val="000000"/>
        <w:sz w:val="22"/>
        <w:szCs w:val="22"/>
      </w:rPr>
      <w:t>Sarmiento 56    -    Chascomús</w:t>
    </w:r>
  </w:p>
  <w:p w14:paraId="0109F28F" w14:textId="1A96FFAF" w:rsidR="00647273" w:rsidRPr="00B86158" w:rsidRDefault="00647273" w:rsidP="00647273">
    <w:pPr>
      <w:jc w:val="center"/>
      <w:rPr>
        <w:b/>
        <w:bCs/>
        <w:color w:val="000000"/>
        <w:sz w:val="22"/>
        <w:szCs w:val="22"/>
      </w:rPr>
    </w:pPr>
    <w:r>
      <w:rPr>
        <w:b/>
        <w:bCs/>
        <w:color w:val="000000"/>
        <w:sz w:val="22"/>
        <w:szCs w:val="22"/>
      </w:rPr>
      <w:t>Bloque UCR</w:t>
    </w:r>
    <w:r w:rsidR="00FC2C9E">
      <w:rPr>
        <w:b/>
        <w:bCs/>
        <w:color w:val="000000"/>
        <w:sz w:val="22"/>
        <w:szCs w:val="22"/>
      </w:rPr>
      <w:t xml:space="preserve"> - GEN</w:t>
    </w:r>
  </w:p>
  <w:p w14:paraId="1A9645E5" w14:textId="77777777" w:rsidR="00896B63" w:rsidRPr="001A1A2B" w:rsidRDefault="00896B63" w:rsidP="00896B63">
    <w:pPr>
      <w:jc w:val="center"/>
      <w:rPr>
        <w:b/>
        <w:sz w:val="20"/>
        <w:szCs w:val="20"/>
      </w:rPr>
    </w:pPr>
    <w:r w:rsidRPr="001A1A2B">
      <w:rPr>
        <w:b/>
        <w:sz w:val="20"/>
        <w:szCs w:val="20"/>
      </w:rPr>
      <w:t>“202</w:t>
    </w:r>
    <w:r>
      <w:rPr>
        <w:b/>
        <w:sz w:val="20"/>
        <w:szCs w:val="20"/>
      </w:rPr>
      <w:t>5</w:t>
    </w:r>
    <w:r w:rsidRPr="001A1A2B">
      <w:rPr>
        <w:b/>
        <w:sz w:val="20"/>
        <w:szCs w:val="20"/>
      </w:rPr>
      <w:t>:</w:t>
    </w:r>
    <w:r>
      <w:rPr>
        <w:b/>
        <w:sz w:val="20"/>
        <w:szCs w:val="20"/>
      </w:rPr>
      <w:t xml:space="preserve"> Año del 40° Aniversario del Juicio a las Juntas Militares, hito de nuestra Democracia</w:t>
    </w:r>
    <w:r w:rsidRPr="001A1A2B">
      <w:rPr>
        <w:b/>
        <w:sz w:val="20"/>
        <w:szCs w:val="20"/>
      </w:rPr>
      <w:t>”</w:t>
    </w:r>
  </w:p>
  <w:p w14:paraId="7D1287BB" w14:textId="77777777" w:rsidR="00353E18" w:rsidRDefault="00353E18">
    <w:pPr>
      <w:jc w:val="center"/>
      <w:rPr>
        <w:b/>
        <w:sz w:val="22"/>
        <w:szCs w:val="22"/>
      </w:rPr>
    </w:pPr>
  </w:p>
  <w:p w14:paraId="4AEE11A9" w14:textId="77777777" w:rsidR="00353E18" w:rsidRDefault="00353E1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76A90"/>
    <w:rsid w:val="00081067"/>
    <w:rsid w:val="00082B90"/>
    <w:rsid w:val="000A0C32"/>
    <w:rsid w:val="000A1AEC"/>
    <w:rsid w:val="000A3449"/>
    <w:rsid w:val="000A6FE8"/>
    <w:rsid w:val="000B3937"/>
    <w:rsid w:val="000B46C7"/>
    <w:rsid w:val="000B5775"/>
    <w:rsid w:val="000C111A"/>
    <w:rsid w:val="000D53E5"/>
    <w:rsid w:val="000E3F62"/>
    <w:rsid w:val="000E7D56"/>
    <w:rsid w:val="000F529E"/>
    <w:rsid w:val="000F6CC4"/>
    <w:rsid w:val="001006A1"/>
    <w:rsid w:val="001037B8"/>
    <w:rsid w:val="00120ACF"/>
    <w:rsid w:val="00120BAE"/>
    <w:rsid w:val="0012148C"/>
    <w:rsid w:val="00130842"/>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B66A2"/>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9501C"/>
    <w:rsid w:val="002A0747"/>
    <w:rsid w:val="002A2BC9"/>
    <w:rsid w:val="002A500C"/>
    <w:rsid w:val="002B2C5A"/>
    <w:rsid w:val="002B5A06"/>
    <w:rsid w:val="002C0A4C"/>
    <w:rsid w:val="002C57C6"/>
    <w:rsid w:val="002C6A6D"/>
    <w:rsid w:val="002D423A"/>
    <w:rsid w:val="002D6BFC"/>
    <w:rsid w:val="002D7D73"/>
    <w:rsid w:val="002E202E"/>
    <w:rsid w:val="002F0529"/>
    <w:rsid w:val="00317017"/>
    <w:rsid w:val="00341829"/>
    <w:rsid w:val="00345903"/>
    <w:rsid w:val="00350840"/>
    <w:rsid w:val="00353E18"/>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B7482"/>
    <w:rsid w:val="003D46BC"/>
    <w:rsid w:val="003D4F5E"/>
    <w:rsid w:val="003D509E"/>
    <w:rsid w:val="003D60B2"/>
    <w:rsid w:val="003E0F6A"/>
    <w:rsid w:val="003E24C6"/>
    <w:rsid w:val="003E681E"/>
    <w:rsid w:val="003F67FC"/>
    <w:rsid w:val="003F7C72"/>
    <w:rsid w:val="004112E7"/>
    <w:rsid w:val="004263DF"/>
    <w:rsid w:val="004271CD"/>
    <w:rsid w:val="00435DA4"/>
    <w:rsid w:val="004377F2"/>
    <w:rsid w:val="00452482"/>
    <w:rsid w:val="004535A7"/>
    <w:rsid w:val="0045465A"/>
    <w:rsid w:val="00477DD3"/>
    <w:rsid w:val="0048100B"/>
    <w:rsid w:val="004819E3"/>
    <w:rsid w:val="00497015"/>
    <w:rsid w:val="004A1D96"/>
    <w:rsid w:val="004A526D"/>
    <w:rsid w:val="004C3F7E"/>
    <w:rsid w:val="004C4225"/>
    <w:rsid w:val="004C7363"/>
    <w:rsid w:val="004D26F9"/>
    <w:rsid w:val="004D3AD3"/>
    <w:rsid w:val="004F2E08"/>
    <w:rsid w:val="004F30A0"/>
    <w:rsid w:val="004F77D0"/>
    <w:rsid w:val="004F7805"/>
    <w:rsid w:val="0052078C"/>
    <w:rsid w:val="00522CF0"/>
    <w:rsid w:val="005265C7"/>
    <w:rsid w:val="00537195"/>
    <w:rsid w:val="00555D6B"/>
    <w:rsid w:val="005637D8"/>
    <w:rsid w:val="00566DE6"/>
    <w:rsid w:val="00572AFB"/>
    <w:rsid w:val="005757BA"/>
    <w:rsid w:val="00577D0B"/>
    <w:rsid w:val="00586308"/>
    <w:rsid w:val="005868B2"/>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3084"/>
    <w:rsid w:val="006165D5"/>
    <w:rsid w:val="006251A5"/>
    <w:rsid w:val="00630275"/>
    <w:rsid w:val="00631CFE"/>
    <w:rsid w:val="0063337C"/>
    <w:rsid w:val="00647273"/>
    <w:rsid w:val="00653904"/>
    <w:rsid w:val="00655590"/>
    <w:rsid w:val="00657A44"/>
    <w:rsid w:val="00667D5A"/>
    <w:rsid w:val="00677CD1"/>
    <w:rsid w:val="00690A95"/>
    <w:rsid w:val="00691385"/>
    <w:rsid w:val="00691710"/>
    <w:rsid w:val="00696BA7"/>
    <w:rsid w:val="006A2EB8"/>
    <w:rsid w:val="006A3CDA"/>
    <w:rsid w:val="006B126A"/>
    <w:rsid w:val="006B384C"/>
    <w:rsid w:val="006B455B"/>
    <w:rsid w:val="006B47B6"/>
    <w:rsid w:val="006C01E1"/>
    <w:rsid w:val="006D0010"/>
    <w:rsid w:val="006D13C7"/>
    <w:rsid w:val="006D4A9E"/>
    <w:rsid w:val="006E5C03"/>
    <w:rsid w:val="006E6908"/>
    <w:rsid w:val="006F13AD"/>
    <w:rsid w:val="006F6712"/>
    <w:rsid w:val="00720A74"/>
    <w:rsid w:val="007235A7"/>
    <w:rsid w:val="007241B9"/>
    <w:rsid w:val="0072570F"/>
    <w:rsid w:val="00734D64"/>
    <w:rsid w:val="00742760"/>
    <w:rsid w:val="0075096F"/>
    <w:rsid w:val="00752669"/>
    <w:rsid w:val="00754214"/>
    <w:rsid w:val="0075760E"/>
    <w:rsid w:val="007577DA"/>
    <w:rsid w:val="007746A0"/>
    <w:rsid w:val="00783F88"/>
    <w:rsid w:val="0079484E"/>
    <w:rsid w:val="00794DD2"/>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1ADA"/>
    <w:rsid w:val="00831BE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B78E3"/>
    <w:rsid w:val="008C7F3D"/>
    <w:rsid w:val="008D287F"/>
    <w:rsid w:val="008D55AC"/>
    <w:rsid w:val="008D6955"/>
    <w:rsid w:val="008E65DB"/>
    <w:rsid w:val="008F0DBE"/>
    <w:rsid w:val="009151CB"/>
    <w:rsid w:val="00920820"/>
    <w:rsid w:val="0092379A"/>
    <w:rsid w:val="00924657"/>
    <w:rsid w:val="00924C72"/>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E432D"/>
    <w:rsid w:val="009F04A4"/>
    <w:rsid w:val="009F536A"/>
    <w:rsid w:val="009F6886"/>
    <w:rsid w:val="00A11CF5"/>
    <w:rsid w:val="00A11D4D"/>
    <w:rsid w:val="00A161B7"/>
    <w:rsid w:val="00A26F57"/>
    <w:rsid w:val="00A2701B"/>
    <w:rsid w:val="00A34AB1"/>
    <w:rsid w:val="00A53955"/>
    <w:rsid w:val="00A648BF"/>
    <w:rsid w:val="00A742CB"/>
    <w:rsid w:val="00A95ECE"/>
    <w:rsid w:val="00A97D8A"/>
    <w:rsid w:val="00AA75AF"/>
    <w:rsid w:val="00AB0F7B"/>
    <w:rsid w:val="00AB2A27"/>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76ECE"/>
    <w:rsid w:val="00B87AAB"/>
    <w:rsid w:val="00B943CF"/>
    <w:rsid w:val="00B94D41"/>
    <w:rsid w:val="00B97EEA"/>
    <w:rsid w:val="00BB0D75"/>
    <w:rsid w:val="00BB2E16"/>
    <w:rsid w:val="00BB4A6F"/>
    <w:rsid w:val="00BB584E"/>
    <w:rsid w:val="00BC104C"/>
    <w:rsid w:val="00BF2E56"/>
    <w:rsid w:val="00BF404C"/>
    <w:rsid w:val="00BF5F6F"/>
    <w:rsid w:val="00C01D01"/>
    <w:rsid w:val="00C03172"/>
    <w:rsid w:val="00C04BF5"/>
    <w:rsid w:val="00C07E74"/>
    <w:rsid w:val="00C1218D"/>
    <w:rsid w:val="00C134A7"/>
    <w:rsid w:val="00C169CB"/>
    <w:rsid w:val="00C222CE"/>
    <w:rsid w:val="00C31B70"/>
    <w:rsid w:val="00C33164"/>
    <w:rsid w:val="00C470EB"/>
    <w:rsid w:val="00C53FBD"/>
    <w:rsid w:val="00C84D7A"/>
    <w:rsid w:val="00C95D59"/>
    <w:rsid w:val="00C96DD1"/>
    <w:rsid w:val="00CA3296"/>
    <w:rsid w:val="00CB0E4A"/>
    <w:rsid w:val="00CB404D"/>
    <w:rsid w:val="00CB469A"/>
    <w:rsid w:val="00CC28EA"/>
    <w:rsid w:val="00CC5E7A"/>
    <w:rsid w:val="00CD287A"/>
    <w:rsid w:val="00CE5EF5"/>
    <w:rsid w:val="00CE66F8"/>
    <w:rsid w:val="00CF0991"/>
    <w:rsid w:val="00CF494F"/>
    <w:rsid w:val="00D00D3D"/>
    <w:rsid w:val="00D0740E"/>
    <w:rsid w:val="00D218A8"/>
    <w:rsid w:val="00D258A9"/>
    <w:rsid w:val="00D30D5D"/>
    <w:rsid w:val="00D34F71"/>
    <w:rsid w:val="00D365CA"/>
    <w:rsid w:val="00D41969"/>
    <w:rsid w:val="00D512B9"/>
    <w:rsid w:val="00D51A35"/>
    <w:rsid w:val="00D520BF"/>
    <w:rsid w:val="00D61364"/>
    <w:rsid w:val="00D666E5"/>
    <w:rsid w:val="00D72812"/>
    <w:rsid w:val="00D81BFD"/>
    <w:rsid w:val="00D86A3B"/>
    <w:rsid w:val="00DA1489"/>
    <w:rsid w:val="00DA351A"/>
    <w:rsid w:val="00DB4CCC"/>
    <w:rsid w:val="00DD0D2F"/>
    <w:rsid w:val="00DD5349"/>
    <w:rsid w:val="00DD7680"/>
    <w:rsid w:val="00DF011C"/>
    <w:rsid w:val="00DF09DB"/>
    <w:rsid w:val="00E02506"/>
    <w:rsid w:val="00E029AF"/>
    <w:rsid w:val="00E1609C"/>
    <w:rsid w:val="00E3228D"/>
    <w:rsid w:val="00E3228F"/>
    <w:rsid w:val="00E40B76"/>
    <w:rsid w:val="00E42137"/>
    <w:rsid w:val="00E45641"/>
    <w:rsid w:val="00E553BE"/>
    <w:rsid w:val="00E61348"/>
    <w:rsid w:val="00E677FC"/>
    <w:rsid w:val="00E80DAE"/>
    <w:rsid w:val="00E865DC"/>
    <w:rsid w:val="00E92DEB"/>
    <w:rsid w:val="00E93B79"/>
    <w:rsid w:val="00E972EC"/>
    <w:rsid w:val="00EA04FC"/>
    <w:rsid w:val="00EA1253"/>
    <w:rsid w:val="00EA27AC"/>
    <w:rsid w:val="00EA788B"/>
    <w:rsid w:val="00EB3343"/>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05C7"/>
    <w:rsid w:val="00F849CD"/>
    <w:rsid w:val="00F90AC7"/>
    <w:rsid w:val="00F913DC"/>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2025-11-11T15:10:00Z</cp:lastPrinted>
  <dcterms:created xsi:type="dcterms:W3CDTF">2025-11-11T16:55:00Z</dcterms:created>
  <dcterms:modified xsi:type="dcterms:W3CDTF">2025-11-11T16:55:00Z</dcterms:modified>
</cp:coreProperties>
</file>