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585EC2F" w:rsidR="00A97D8A" w:rsidRPr="00EB3343" w:rsidRDefault="00A97D8A" w:rsidP="00634C5A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634C5A">
        <w:t>25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C31B70">
        <w:t>Noviembre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634C5A">
      <w:pPr>
        <w:spacing w:line="360" w:lineRule="auto"/>
        <w:jc w:val="both"/>
      </w:pPr>
    </w:p>
    <w:p w14:paraId="602AEE3A" w14:textId="77777777" w:rsidR="00A97D8A" w:rsidRPr="00EB3343" w:rsidRDefault="00A97D8A" w:rsidP="00634C5A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634C5A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634C5A">
      <w:pPr>
        <w:spacing w:line="360" w:lineRule="auto"/>
        <w:jc w:val="both"/>
        <w:rPr>
          <w:b/>
          <w:bCs/>
          <w:u w:val="single"/>
        </w:rPr>
      </w:pPr>
    </w:p>
    <w:p w14:paraId="2C64B559" w14:textId="61AB70C6" w:rsidR="0018576F" w:rsidRDefault="005868B2" w:rsidP="00634C5A">
      <w:pPr>
        <w:jc w:val="both"/>
        <w:rPr>
          <w:b/>
        </w:rPr>
      </w:pPr>
      <w:r>
        <w:rPr>
          <w:b/>
        </w:rPr>
        <w:t>Requiérase</w:t>
      </w:r>
      <w:r w:rsidR="00634C5A">
        <w:rPr>
          <w:b/>
        </w:rPr>
        <w:t xml:space="preserve"> informes sobre presencia de arsénico en aguas del distrito</w:t>
      </w:r>
    </w:p>
    <w:p w14:paraId="129C89F6" w14:textId="77777777" w:rsidR="00AB2A27" w:rsidRPr="00EB3343" w:rsidRDefault="00AB2A27" w:rsidP="00634C5A">
      <w:pPr>
        <w:jc w:val="both"/>
        <w:rPr>
          <w:b/>
        </w:rPr>
      </w:pPr>
    </w:p>
    <w:p w14:paraId="593AABBB" w14:textId="77777777" w:rsidR="004D26F9" w:rsidRPr="00EB3343" w:rsidRDefault="004D26F9" w:rsidP="00634C5A">
      <w:pPr>
        <w:jc w:val="both"/>
        <w:rPr>
          <w:b/>
        </w:rPr>
      </w:pPr>
    </w:p>
    <w:p w14:paraId="64659752" w14:textId="77777777" w:rsidR="005B19F0" w:rsidRPr="00EB3343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415AA32A" w:rsidR="00754214" w:rsidRPr="00634C5A" w:rsidRDefault="005A52BE" w:rsidP="007519A0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634C5A" w:rsidRPr="00634C5A">
        <w:rPr>
          <w:color w:val="333333"/>
          <w:lang w:val="es-ES_tradnl" w:eastAsia="es-ES_tradnl"/>
        </w:rPr>
        <w:t>La advertencia de l</w:t>
      </w:r>
      <w:r w:rsidR="00634C5A" w:rsidRPr="00634C5A">
        <w:rPr>
          <w:color w:val="333333"/>
          <w:lang w:val="es-AR" w:eastAsia="es-ES_tradnl"/>
        </w:rPr>
        <w:t>os especialistas del ITBA sobre la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contaminación registrada en varios distritos </w:t>
      </w:r>
      <w:r w:rsidR="00634C5A" w:rsidRPr="00634C5A">
        <w:rPr>
          <w:color w:val="333333"/>
          <w:lang w:val="es-AR" w:eastAsia="es-ES_tradnl"/>
        </w:rPr>
        <w:t>de la provincia</w:t>
      </w:r>
      <w:r w:rsidR="007519A0">
        <w:rPr>
          <w:color w:val="333333"/>
          <w:lang w:val="es-AR" w:eastAsia="es-ES_tradnl"/>
        </w:rPr>
        <w:t xml:space="preserve"> </w:t>
      </w:r>
      <w:r w:rsidR="00634C5A" w:rsidRPr="00634C5A">
        <w:rPr>
          <w:color w:val="333333"/>
          <w:lang w:val="es-AR" w:eastAsia="es-ES_tradnl"/>
        </w:rPr>
        <w:t>de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Buenos Aires</w:t>
      </w:r>
      <w:r w:rsidR="00634C5A" w:rsidRPr="00634C5A">
        <w:rPr>
          <w:color w:val="333333"/>
          <w:lang w:val="es-AR" w:eastAsia="es-ES_tradnl"/>
        </w:rPr>
        <w:t>,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Córdoba</w:t>
      </w:r>
      <w:r w:rsidR="00634C5A" w:rsidRPr="00634C5A">
        <w:rPr>
          <w:color w:val="333333"/>
          <w:lang w:val="es-AR" w:eastAsia="es-ES_tradnl"/>
        </w:rPr>
        <w:t>,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Santa Fe</w:t>
      </w:r>
      <w:r w:rsidR="00634C5A" w:rsidRPr="00634C5A">
        <w:rPr>
          <w:color w:val="333333"/>
          <w:lang w:val="es-AR" w:eastAsia="es-ES_tradnl"/>
        </w:rPr>
        <w:t>,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Entre Ríos</w:t>
      </w:r>
      <w:r w:rsidR="00634C5A" w:rsidRPr="00634C5A">
        <w:rPr>
          <w:color w:val="333333"/>
          <w:lang w:val="es-AR" w:eastAsia="es-ES_tradnl"/>
        </w:rPr>
        <w:t>,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Santiago del</w:t>
      </w:r>
      <w:r w:rsidR="007519A0">
        <w:rPr>
          <w:bCs/>
          <w:color w:val="333333"/>
          <w:bdr w:val="none" w:sz="0" w:space="0" w:color="auto" w:frame="1"/>
          <w:lang w:val="es-AR" w:eastAsia="es-ES_tradnl"/>
        </w:rPr>
        <w:t xml:space="preserve"> 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Estero</w:t>
      </w:r>
      <w:r w:rsidR="00634C5A" w:rsidRPr="00634C5A">
        <w:rPr>
          <w:color w:val="333333"/>
          <w:lang w:val="es-AR" w:eastAsia="es-ES_tradnl"/>
        </w:rPr>
        <w:t>,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Tucumán </w:t>
      </w:r>
      <w:r w:rsidR="00634C5A" w:rsidRPr="00634C5A">
        <w:rPr>
          <w:color w:val="333333"/>
          <w:lang w:val="es-AR" w:eastAsia="es-ES_tradnl"/>
        </w:rPr>
        <w:t>y </w:t>
      </w:r>
      <w:r w:rsidR="00634C5A" w:rsidRPr="00634C5A">
        <w:rPr>
          <w:bCs/>
          <w:color w:val="333333"/>
          <w:bdr w:val="none" w:sz="0" w:space="0" w:color="auto" w:frame="1"/>
          <w:lang w:val="es-AR" w:eastAsia="es-ES_tradnl"/>
        </w:rPr>
        <w:t>La Pampa</w:t>
      </w:r>
      <w:r w:rsidR="002367EC" w:rsidRPr="00634C5A">
        <w:rPr>
          <w:lang w:val="es-ES_tradnl"/>
        </w:rPr>
        <w:t>;</w:t>
      </w:r>
      <w:r w:rsidR="004D26F9" w:rsidRPr="00634C5A">
        <w:rPr>
          <w:lang w:val="es-ES_tradnl"/>
        </w:rPr>
        <w:t xml:space="preserve"> Y</w:t>
      </w:r>
    </w:p>
    <w:p w14:paraId="2E82F7F6" w14:textId="77777777" w:rsidR="00FF29F5" w:rsidRPr="00EB3343" w:rsidRDefault="00FF29F5" w:rsidP="00634C5A">
      <w:pPr>
        <w:spacing w:line="360" w:lineRule="auto"/>
        <w:jc w:val="both"/>
        <w:rPr>
          <w:lang w:val="es-ES_tradnl"/>
        </w:rPr>
      </w:pPr>
    </w:p>
    <w:p w14:paraId="27729DD9" w14:textId="7B829418" w:rsidR="00634C5A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5B786829" w14:textId="77777777" w:rsidR="00634C5A" w:rsidRPr="00634C5A" w:rsidRDefault="00634C5A" w:rsidP="00634C5A">
      <w:pPr>
        <w:spacing w:line="360" w:lineRule="auto"/>
        <w:jc w:val="both"/>
        <w:rPr>
          <w:b/>
          <w:lang w:val="es-ES_tradnl"/>
        </w:rPr>
      </w:pPr>
    </w:p>
    <w:p w14:paraId="1E0D17F6" w14:textId="5405A0EC" w:rsidR="00634C5A" w:rsidRDefault="00634C5A" w:rsidP="00634C5A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 w:rsidRPr="00634C5A">
        <w:rPr>
          <w:lang w:val="es-ES_tradnl"/>
        </w:rPr>
        <w:t>Que el Instituto Tecnológico de Buenos Aires (ITBA) ha comunicado la existencia de niveles críticos de arsénico en fuentes de agua en la Provincia de Buenos Aires.</w:t>
      </w:r>
    </w:p>
    <w:p w14:paraId="76FB56D2" w14:textId="77777777" w:rsidR="00634C5A" w:rsidRDefault="00634C5A" w:rsidP="00634C5A">
      <w:pPr>
        <w:spacing w:line="360" w:lineRule="auto"/>
        <w:jc w:val="both"/>
        <w:rPr>
          <w:lang w:val="es-ES_tradnl"/>
        </w:rPr>
      </w:pPr>
    </w:p>
    <w:p w14:paraId="1148A9A5" w14:textId="28FDC820" w:rsidR="00634C5A" w:rsidRDefault="00634C5A" w:rsidP="00634C5A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Que en el mapa difundido por el ITBA, distritos vecinos como General Belgrano cuentan con más de 10 muestreos en distintos puntos del Partido, mientras que Chascomús no visualiza ninguno;</w:t>
      </w:r>
    </w:p>
    <w:p w14:paraId="2AF347FF" w14:textId="77777777" w:rsidR="00634C5A" w:rsidRPr="00634C5A" w:rsidRDefault="00634C5A" w:rsidP="00634C5A">
      <w:pPr>
        <w:spacing w:line="360" w:lineRule="auto"/>
        <w:jc w:val="both"/>
        <w:rPr>
          <w:lang w:val="es-ES_tradnl"/>
        </w:rPr>
      </w:pPr>
    </w:p>
    <w:p w14:paraId="775CFF2C" w14:textId="521DC958" w:rsidR="00634C5A" w:rsidRDefault="00634C5A" w:rsidP="00634C5A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 w:rsidRPr="00634C5A">
        <w:rPr>
          <w:lang w:val="es-ES_tradnl"/>
        </w:rPr>
        <w:t>Que la presencia de arsénico en el agua potable constituye un riesgo para la salud pública y requiere medidas de prevención, diagnóstico y comunicación oportuna.</w:t>
      </w:r>
    </w:p>
    <w:p w14:paraId="5BC2084A" w14:textId="77777777" w:rsidR="00634C5A" w:rsidRPr="00634C5A" w:rsidRDefault="00634C5A" w:rsidP="00634C5A">
      <w:pPr>
        <w:spacing w:line="360" w:lineRule="auto"/>
        <w:jc w:val="both"/>
        <w:rPr>
          <w:lang w:val="es-ES_tradnl"/>
        </w:rPr>
      </w:pPr>
    </w:p>
    <w:p w14:paraId="45B62DC6" w14:textId="3DC4D81F" w:rsidR="00634C5A" w:rsidRDefault="00634C5A" w:rsidP="00634C5A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 w:rsidRPr="00634C5A">
        <w:rPr>
          <w:lang w:val="es-ES_tradnl"/>
        </w:rPr>
        <w:t>Que corresponde al Departamento Ejecutivo municipal garantizar la provisión de agua segura, la vigilancia de su calidad y la transparencia informativa hacia la comunidad.</w:t>
      </w:r>
    </w:p>
    <w:p w14:paraId="43A403EA" w14:textId="77777777" w:rsidR="00634C5A" w:rsidRPr="00634C5A" w:rsidRDefault="00634C5A" w:rsidP="00634C5A">
      <w:pPr>
        <w:spacing w:line="360" w:lineRule="auto"/>
        <w:jc w:val="both"/>
        <w:rPr>
          <w:lang w:val="es-ES_tradnl"/>
        </w:rPr>
      </w:pPr>
    </w:p>
    <w:p w14:paraId="13A89927" w14:textId="1B2E42C7" w:rsidR="00634C5A" w:rsidRPr="00634C5A" w:rsidRDefault="00634C5A" w:rsidP="00634C5A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 w:rsidRPr="00634C5A">
        <w:rPr>
          <w:lang w:val="es-ES_tradnl"/>
        </w:rPr>
        <w:t>Que el Concejo Deliberante debe velar por la protección de la salud de los vecinos y por la coordinación con autoridades provinciales y organismos técnicos competentes.</w:t>
      </w:r>
    </w:p>
    <w:p w14:paraId="59A0B3AD" w14:textId="41FB7E8D" w:rsidR="00AE2300" w:rsidRPr="00EB3343" w:rsidRDefault="00ED28C2" w:rsidP="00634C5A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</w:p>
    <w:p w14:paraId="51B67159" w14:textId="77777777" w:rsidR="004D26F9" w:rsidRPr="00EB3343" w:rsidRDefault="004D26F9" w:rsidP="00634C5A">
      <w:pPr>
        <w:jc w:val="both"/>
        <w:rPr>
          <w:lang w:val="es-ES_tradnl"/>
        </w:rPr>
      </w:pPr>
    </w:p>
    <w:p w14:paraId="5D676692" w14:textId="15D479DD" w:rsidR="000A3449" w:rsidRPr="00EB3343" w:rsidRDefault="001E7BBB" w:rsidP="00634C5A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634C5A">
      <w:pPr>
        <w:spacing w:line="360" w:lineRule="auto"/>
        <w:jc w:val="center"/>
        <w:rPr>
          <w:rFonts w:eastAsia="Verdana"/>
        </w:rPr>
      </w:pPr>
    </w:p>
    <w:p w14:paraId="6871888A" w14:textId="6FA6D030" w:rsidR="00C1218D" w:rsidRPr="00EB3343" w:rsidRDefault="00A97D8A" w:rsidP="00634C5A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0B46C7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634C5A" w:rsidRDefault="00E92DEB" w:rsidP="00634C5A">
      <w:pPr>
        <w:spacing w:line="360" w:lineRule="auto"/>
        <w:jc w:val="both"/>
        <w:rPr>
          <w:bCs/>
        </w:rPr>
      </w:pPr>
    </w:p>
    <w:p w14:paraId="22505EAD" w14:textId="5CF86AA6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Artículo 1. Solic</w:t>
      </w:r>
      <w:r>
        <w:rPr>
          <w:color w:val="0D0D0D" w:themeColor="text1" w:themeTint="F2"/>
          <w:lang w:val="es-AR" w:eastAsia="es-AR"/>
        </w:rPr>
        <w:t>ítese</w:t>
      </w:r>
      <w:r w:rsidRPr="00634C5A">
        <w:rPr>
          <w:color w:val="0D0D0D" w:themeColor="text1" w:themeTint="F2"/>
          <w:lang w:val="es-AR" w:eastAsia="es-AR"/>
        </w:rPr>
        <w:t xml:space="preserve"> al Departamento Ejecutivo que informe de manera detallada y por escrito sobre el estado actual de la calidad del agua en el distrito, incluyendo:</w:t>
      </w:r>
    </w:p>
    <w:p w14:paraId="004CCA13" w14:textId="77777777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</w:p>
    <w:p w14:paraId="1CF0E95C" w14:textId="0FC9856C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a) Resultados de los últimos análisis de calidad del agua disponibles (con fechas, laboratorios y parámetros analizados).</w:t>
      </w:r>
    </w:p>
    <w:p w14:paraId="61353993" w14:textId="2790C84A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b) Fuentes de abastecimiento (acuíferos, perforaciones, red de distribución, plantas de tratamiento) y su estado operativo.</w:t>
      </w:r>
    </w:p>
    <w:p w14:paraId="4C3F9514" w14:textId="093F2515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c) Medidas preventivas y correctivas adoptadas hasta la fecha respecto a la presencia de arsénico u otros contaminantes.</w:t>
      </w:r>
    </w:p>
    <w:p w14:paraId="3E47002D" w14:textId="44B18DB5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d</w:t>
      </w:r>
      <w:r w:rsidRPr="00634C5A">
        <w:rPr>
          <w:color w:val="0D0D0D" w:themeColor="text1" w:themeTint="F2"/>
          <w:lang w:val="es-AR" w:eastAsia="es-AR"/>
        </w:rPr>
        <w:t>) Presupuesto y recursos humanos y técnicos disponibles para monitoreo y mitigación.</w:t>
      </w:r>
    </w:p>
    <w:p w14:paraId="44DE8501" w14:textId="77777777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</w:p>
    <w:p w14:paraId="78AB80A0" w14:textId="77777777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</w:p>
    <w:p w14:paraId="66727F6C" w14:textId="250AF1B4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Artículo 2. En caso de que el Departamento Ejecutivo no cuente con información actualizada o con análisis recientes sobre la calidad del agua en el distrito, se</w:t>
      </w:r>
      <w:r w:rsidR="00214A6B">
        <w:rPr>
          <w:color w:val="0D0D0D" w:themeColor="text1" w:themeTint="F2"/>
          <w:lang w:val="es-AR" w:eastAsia="es-AR"/>
        </w:rPr>
        <w:t xml:space="preserve"> le</w:t>
      </w:r>
      <w:r w:rsidRPr="00634C5A">
        <w:rPr>
          <w:color w:val="0D0D0D" w:themeColor="text1" w:themeTint="F2"/>
          <w:lang w:val="es-AR" w:eastAsia="es-AR"/>
        </w:rPr>
        <w:t xml:space="preserve"> instruye a proceder de manera urgente a realizar un diagnóstico técnico, que incluya:</w:t>
      </w:r>
    </w:p>
    <w:p w14:paraId="518F3178" w14:textId="77777777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</w:p>
    <w:p w14:paraId="7D699D42" w14:textId="1E004FD3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a) Toma de muestras representativas en puntos críticos y de consumo (red domiciliaria, tanques, perforaciones, planta de tratamiento).</w:t>
      </w:r>
    </w:p>
    <w:p w14:paraId="57C2F6EB" w14:textId="0AEE4915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b) Análisis de laboratorio acreditado para determinación de arsénico y otros parámetros relevantes.</w:t>
      </w:r>
    </w:p>
    <w:p w14:paraId="6D877EA5" w14:textId="43BFAF90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c) Cronograma de trabajo y plazos para la entrega de resultados.</w:t>
      </w:r>
    </w:p>
    <w:p w14:paraId="219F216E" w14:textId="6EAC9469" w:rsid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d) Informe técnico con conclusiones y recomendaciones de medidas inmediatas y a mediano plazo.</w:t>
      </w:r>
    </w:p>
    <w:p w14:paraId="6DC673AE" w14:textId="77777777" w:rsidR="007519A0" w:rsidRPr="00634C5A" w:rsidRDefault="007519A0" w:rsidP="00634C5A">
      <w:pPr>
        <w:jc w:val="both"/>
        <w:rPr>
          <w:color w:val="0D0D0D" w:themeColor="text1" w:themeTint="F2"/>
          <w:lang w:val="es-AR" w:eastAsia="es-AR"/>
        </w:rPr>
      </w:pPr>
    </w:p>
    <w:p w14:paraId="70D238CC" w14:textId="518B89E2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>Plazo:</w:t>
      </w:r>
      <w:r>
        <w:rPr>
          <w:color w:val="0D0D0D" w:themeColor="text1" w:themeTint="F2"/>
          <w:lang w:val="es-AR" w:eastAsia="es-AR"/>
        </w:rPr>
        <w:t xml:space="preserve"> de no contar con información actualizada,</w:t>
      </w:r>
      <w:r w:rsidRPr="00634C5A">
        <w:rPr>
          <w:color w:val="0D0D0D" w:themeColor="text1" w:themeTint="F2"/>
          <w:lang w:val="es-AR" w:eastAsia="es-AR"/>
        </w:rPr>
        <w:t xml:space="preserve"> </w:t>
      </w:r>
      <w:r>
        <w:rPr>
          <w:color w:val="0D0D0D" w:themeColor="text1" w:themeTint="F2"/>
          <w:lang w:val="es-AR" w:eastAsia="es-AR"/>
        </w:rPr>
        <w:t>e</w:t>
      </w:r>
      <w:r w:rsidRPr="00634C5A">
        <w:rPr>
          <w:color w:val="0D0D0D" w:themeColor="text1" w:themeTint="F2"/>
          <w:lang w:val="es-AR" w:eastAsia="es-AR"/>
        </w:rPr>
        <w:t>l diagnóstico deberá iniciarse de forma inmediata</w:t>
      </w:r>
      <w:r>
        <w:rPr>
          <w:color w:val="0D0D0D" w:themeColor="text1" w:themeTint="F2"/>
          <w:lang w:val="es-AR" w:eastAsia="es-AR"/>
        </w:rPr>
        <w:t>.</w:t>
      </w:r>
    </w:p>
    <w:p w14:paraId="4BD9E105" w14:textId="77777777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</w:p>
    <w:p w14:paraId="009A60DA" w14:textId="309EBFD6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 xml:space="preserve">Artículo 3. </w:t>
      </w:r>
      <w:r>
        <w:rPr>
          <w:color w:val="0D0D0D" w:themeColor="text1" w:themeTint="F2"/>
          <w:lang w:val="es-AR" w:eastAsia="es-AR"/>
        </w:rPr>
        <w:t>Requiérase</w:t>
      </w:r>
      <w:r w:rsidRPr="00634C5A">
        <w:rPr>
          <w:color w:val="0D0D0D" w:themeColor="text1" w:themeTint="F2"/>
          <w:lang w:val="es-AR" w:eastAsia="es-AR"/>
        </w:rPr>
        <w:t xml:space="preserve"> al Departamento Ejecutivo que gestione y coordine con las autoridades provinciales competentes (Ministerio de Salud de la Provincia de Buenos Aires, organismo provincial de agua y saneamiento, OPDS u otros organismos técnicos) la asistencia técnica, el acceso a laboratorios acreditados y, en su caso, la obtención de financiamiento o recursos extraordinarios para la realización de los estudios y la implementación de medidas.</w:t>
      </w:r>
    </w:p>
    <w:p w14:paraId="79E6D3EB" w14:textId="77777777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</w:p>
    <w:p w14:paraId="275CDC41" w14:textId="567C705F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  <w:r w:rsidRPr="00634C5A">
        <w:rPr>
          <w:color w:val="0D0D0D" w:themeColor="text1" w:themeTint="F2"/>
          <w:lang w:val="es-AR" w:eastAsia="es-AR"/>
        </w:rPr>
        <w:t xml:space="preserve">Artículo </w:t>
      </w:r>
      <w:r>
        <w:rPr>
          <w:color w:val="0D0D0D" w:themeColor="text1" w:themeTint="F2"/>
          <w:lang w:val="es-AR" w:eastAsia="es-AR"/>
        </w:rPr>
        <w:t>4</w:t>
      </w:r>
      <w:r w:rsidRPr="00634C5A">
        <w:rPr>
          <w:color w:val="0D0D0D" w:themeColor="text1" w:themeTint="F2"/>
          <w:lang w:val="es-AR" w:eastAsia="es-AR"/>
        </w:rPr>
        <w:t>. Disp</w:t>
      </w:r>
      <w:r>
        <w:rPr>
          <w:color w:val="0D0D0D" w:themeColor="text1" w:themeTint="F2"/>
          <w:lang w:val="es-AR" w:eastAsia="es-AR"/>
        </w:rPr>
        <w:t>óngase</w:t>
      </w:r>
      <w:r w:rsidRPr="00634C5A">
        <w:rPr>
          <w:color w:val="0D0D0D" w:themeColor="text1" w:themeTint="F2"/>
          <w:lang w:val="es-AR" w:eastAsia="es-AR"/>
        </w:rPr>
        <w:t xml:space="preserve"> que toda la información técnica y administrativa relevante sea comunicada de forma clara y accesible a la ciudadanía mediante los canales oficiales del Municipio (sitio web, redes sociales, </w:t>
      </w:r>
      <w:r>
        <w:rPr>
          <w:color w:val="0D0D0D" w:themeColor="text1" w:themeTint="F2"/>
          <w:lang w:val="es-AR" w:eastAsia="es-AR"/>
        </w:rPr>
        <w:t>gacetillas</w:t>
      </w:r>
      <w:r w:rsidRPr="00634C5A">
        <w:rPr>
          <w:color w:val="0D0D0D" w:themeColor="text1" w:themeTint="F2"/>
          <w:lang w:val="es-AR" w:eastAsia="es-AR"/>
        </w:rPr>
        <w:t xml:space="preserve"> a medios locales) y que se habilite un canal de consulta para vecinos que requieran información o asistencia.</w:t>
      </w:r>
    </w:p>
    <w:p w14:paraId="307A6316" w14:textId="77777777" w:rsidR="00634C5A" w:rsidRPr="00634C5A" w:rsidRDefault="00634C5A" w:rsidP="00634C5A">
      <w:pPr>
        <w:jc w:val="both"/>
        <w:rPr>
          <w:color w:val="0D0D0D" w:themeColor="text1" w:themeTint="F2"/>
          <w:lang w:val="es-AR" w:eastAsia="es-AR"/>
        </w:rPr>
      </w:pPr>
    </w:p>
    <w:p w14:paraId="40DDF7C4" w14:textId="5E1F6318" w:rsidR="00AB2A27" w:rsidRPr="00634C5A" w:rsidRDefault="00634C5A" w:rsidP="00634C5A">
      <w:pPr>
        <w:jc w:val="both"/>
        <w:rPr>
          <w:rFonts w:ascii="Arial" w:hAnsi="Arial" w:cs="Arial"/>
          <w:lang w:eastAsia="en-US"/>
        </w:rPr>
      </w:pPr>
      <w:r w:rsidRPr="00634C5A">
        <w:rPr>
          <w:color w:val="0D0D0D" w:themeColor="text1" w:themeTint="F2"/>
          <w:lang w:val="es-AR" w:eastAsia="es-AR"/>
        </w:rPr>
        <w:t xml:space="preserve">Artículo </w:t>
      </w:r>
      <w:r>
        <w:rPr>
          <w:color w:val="0D0D0D" w:themeColor="text1" w:themeTint="F2"/>
          <w:lang w:val="es-AR" w:eastAsia="es-AR"/>
        </w:rPr>
        <w:t>5</w:t>
      </w:r>
      <w:r w:rsidRPr="00634C5A">
        <w:rPr>
          <w:color w:val="0D0D0D" w:themeColor="text1" w:themeTint="F2"/>
          <w:lang w:val="es-AR" w:eastAsia="es-AR"/>
        </w:rPr>
        <w:t xml:space="preserve">. </w:t>
      </w:r>
      <w:r>
        <w:rPr>
          <w:color w:val="0D0D0D" w:themeColor="text1" w:themeTint="F2"/>
          <w:lang w:val="es-AR" w:eastAsia="es-AR"/>
        </w:rPr>
        <w:t>Comuníquese</w:t>
      </w:r>
      <w:r w:rsidRPr="00634C5A">
        <w:rPr>
          <w:color w:val="0D0D0D" w:themeColor="text1" w:themeTint="F2"/>
          <w:lang w:val="es-AR" w:eastAsia="es-AR"/>
        </w:rPr>
        <w:t xml:space="preserve"> a las autoridades provinciales competentes y al ITBA, a efectos de coordinar acciones, compartir información técnica y articular respuestas conjuntas.</w:t>
      </w:r>
    </w:p>
    <w:sectPr w:rsidR="00AB2A27" w:rsidRPr="00634C5A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1ADD5" w14:textId="77777777" w:rsidR="004B4502" w:rsidRDefault="004B4502">
      <w:r>
        <w:separator/>
      </w:r>
    </w:p>
  </w:endnote>
  <w:endnote w:type="continuationSeparator" w:id="0">
    <w:p w14:paraId="57B863FA" w14:textId="77777777" w:rsidR="004B4502" w:rsidRDefault="004B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4B45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5E5271F6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3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4B450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E7B80" w14:textId="77777777" w:rsidR="004B4502" w:rsidRDefault="004B4502">
      <w:r>
        <w:separator/>
      </w:r>
    </w:p>
  </w:footnote>
  <w:footnote w:type="continuationSeparator" w:id="0">
    <w:p w14:paraId="7C1B65BD" w14:textId="77777777" w:rsidR="004B4502" w:rsidRDefault="004B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4B45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4B4502">
    <w:pPr>
      <w:jc w:val="center"/>
      <w:rPr>
        <w:b/>
        <w:sz w:val="22"/>
        <w:szCs w:val="22"/>
      </w:rPr>
    </w:pPr>
  </w:p>
  <w:p w14:paraId="4AEE11A9" w14:textId="77777777" w:rsidR="00B111D8" w:rsidRDefault="004B4502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87F84"/>
    <w:rsid w:val="000A0C32"/>
    <w:rsid w:val="000A1AEC"/>
    <w:rsid w:val="000A3449"/>
    <w:rsid w:val="000A6FE8"/>
    <w:rsid w:val="000B3937"/>
    <w:rsid w:val="000B46C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C7D34"/>
    <w:rsid w:val="001E1197"/>
    <w:rsid w:val="001E585B"/>
    <w:rsid w:val="001E7A7D"/>
    <w:rsid w:val="001E7BBB"/>
    <w:rsid w:val="00206027"/>
    <w:rsid w:val="00207886"/>
    <w:rsid w:val="00207CDC"/>
    <w:rsid w:val="00214A6B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5DA4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B4502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868B2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34C5A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19A0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03FA6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76CF7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1B70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72812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2025-11-25T17:51:00Z</dcterms:created>
  <dcterms:modified xsi:type="dcterms:W3CDTF">2025-11-25T17:51:00Z</dcterms:modified>
</cp:coreProperties>
</file>