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61897EB6" w:rsidR="00A97D8A" w:rsidRPr="002E4449" w:rsidRDefault="00A97D8A" w:rsidP="00AC1AEF">
      <w:pPr>
        <w:spacing w:line="360" w:lineRule="auto"/>
        <w:jc w:val="right"/>
      </w:pPr>
      <w:bookmarkStart w:id="0" w:name="_GoBack"/>
      <w:bookmarkEnd w:id="0"/>
      <w:r w:rsidRPr="002E4449">
        <w:t xml:space="preserve">                                                            Chascomús, </w:t>
      </w:r>
      <w:r w:rsidR="000E6B69">
        <w:t xml:space="preserve">21 </w:t>
      </w:r>
      <w:r w:rsidRPr="002E4449">
        <w:t>de</w:t>
      </w:r>
      <w:r w:rsidR="007D57D5" w:rsidRPr="002E4449">
        <w:t xml:space="preserve"> </w:t>
      </w:r>
      <w:r w:rsidR="00A157BD">
        <w:t>a</w:t>
      </w:r>
      <w:r w:rsidR="00707C0E">
        <w:t>bril</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AC1AEF">
      <w:pPr>
        <w:spacing w:line="360" w:lineRule="auto"/>
        <w:jc w:val="both"/>
        <w:rPr>
          <w:b/>
          <w:bCs/>
        </w:rPr>
      </w:pPr>
      <w:r w:rsidRPr="002E4449">
        <w:rPr>
          <w:b/>
          <w:bCs/>
        </w:rPr>
        <w:t>Sr. Presidente del</w:t>
      </w:r>
    </w:p>
    <w:p w14:paraId="179DD138" w14:textId="77777777" w:rsidR="00A97D8A" w:rsidRPr="002E4449" w:rsidRDefault="00A97D8A" w:rsidP="00AC1AEF">
      <w:pPr>
        <w:spacing w:line="360" w:lineRule="auto"/>
        <w:jc w:val="both"/>
        <w:rPr>
          <w:b/>
          <w:bCs/>
        </w:rPr>
      </w:pPr>
      <w:r w:rsidRPr="002E4449">
        <w:rPr>
          <w:b/>
          <w:bCs/>
        </w:rPr>
        <w:t>Honorable Concejo Deliberante</w:t>
      </w:r>
    </w:p>
    <w:p w14:paraId="1C7002CD" w14:textId="67C387D1" w:rsidR="00A97D8A" w:rsidRPr="002E4449" w:rsidRDefault="006461E5" w:rsidP="00AC1AEF">
      <w:pPr>
        <w:spacing w:line="360" w:lineRule="auto"/>
        <w:jc w:val="both"/>
        <w:rPr>
          <w:b/>
          <w:bCs/>
        </w:rPr>
      </w:pPr>
      <w:r>
        <w:rPr>
          <w:b/>
          <w:bCs/>
        </w:rPr>
        <w:t xml:space="preserve">Oscar </w:t>
      </w:r>
      <w:r w:rsidR="00A157BD">
        <w:rPr>
          <w:b/>
          <w:bCs/>
        </w:rPr>
        <w:t xml:space="preserve">Freddy </w:t>
      </w:r>
      <w:r>
        <w:rPr>
          <w:b/>
          <w:bCs/>
        </w:rPr>
        <w:t>Toledo Barzola</w:t>
      </w:r>
    </w:p>
    <w:p w14:paraId="10282175" w14:textId="05710E00" w:rsidR="008B661C" w:rsidRPr="002E4449" w:rsidRDefault="008B661C" w:rsidP="00AC1AEF">
      <w:pPr>
        <w:spacing w:line="360" w:lineRule="auto"/>
        <w:jc w:val="both"/>
        <w:rPr>
          <w:b/>
          <w:bCs/>
        </w:rPr>
      </w:pPr>
      <w:r w:rsidRPr="002E4449">
        <w:rPr>
          <w:b/>
          <w:bCs/>
        </w:rPr>
        <w:t>S/D</w:t>
      </w:r>
      <w:r w:rsidR="00A157BD">
        <w:rPr>
          <w:b/>
          <w:bCs/>
        </w:rPr>
        <w:t>:</w:t>
      </w:r>
    </w:p>
    <w:p w14:paraId="6E9834B5" w14:textId="77777777" w:rsidR="008B661C" w:rsidRPr="002E4449" w:rsidRDefault="008B661C" w:rsidP="00AC1AEF">
      <w:pPr>
        <w:spacing w:line="360" w:lineRule="auto"/>
        <w:jc w:val="both"/>
      </w:pPr>
    </w:p>
    <w:p w14:paraId="602AEE3A" w14:textId="77777777" w:rsidR="00A97D8A" w:rsidRPr="002E4449" w:rsidRDefault="00A97D8A" w:rsidP="00AC1AEF">
      <w:pPr>
        <w:spacing w:line="360" w:lineRule="auto"/>
        <w:jc w:val="both"/>
      </w:pPr>
      <w:r w:rsidRPr="002E4449">
        <w:t>De nuestra consideración:</w:t>
      </w:r>
    </w:p>
    <w:p w14:paraId="6A020541" w14:textId="77777777" w:rsidR="00A97D8A" w:rsidRPr="002E4449" w:rsidRDefault="00A97D8A" w:rsidP="00AC1AEF">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AC1AEF">
      <w:pPr>
        <w:spacing w:line="360" w:lineRule="auto"/>
        <w:jc w:val="both"/>
        <w:rPr>
          <w:b/>
          <w:bCs/>
          <w:u w:val="single"/>
        </w:rPr>
      </w:pPr>
    </w:p>
    <w:p w14:paraId="644273E9" w14:textId="08AE8EDF" w:rsidR="00F44F91" w:rsidRPr="00A157BD" w:rsidRDefault="000E6B69" w:rsidP="00AC1AEF">
      <w:pPr>
        <w:spacing w:line="360" w:lineRule="auto"/>
        <w:jc w:val="both"/>
        <w:rPr>
          <w:b/>
          <w:u w:val="single"/>
        </w:rPr>
      </w:pPr>
      <w:r>
        <w:rPr>
          <w:b/>
          <w:u w:val="single"/>
        </w:rPr>
        <w:t xml:space="preserve">Solicita </w:t>
      </w:r>
      <w:r w:rsidRPr="000E6B69">
        <w:rPr>
          <w:b/>
          <w:u w:val="single"/>
        </w:rPr>
        <w:t xml:space="preserve"> auditoría integral del s</w:t>
      </w:r>
      <w:r>
        <w:rPr>
          <w:b/>
          <w:u w:val="single"/>
        </w:rPr>
        <w:t>istema de códigos de descuento. S</w:t>
      </w:r>
      <w:r w:rsidRPr="000E6B69">
        <w:rPr>
          <w:b/>
          <w:u w:val="single"/>
        </w:rPr>
        <w:t>uspensión preventiva de nuevas autorizaciones e informe sobre eventuales incumplimientos de la Ordenanza N° 3030</w:t>
      </w:r>
      <w:r>
        <w:rPr>
          <w:b/>
          <w:u w:val="single"/>
        </w:rPr>
        <w:t xml:space="preserve">. </w:t>
      </w:r>
    </w:p>
    <w:p w14:paraId="2C64B559" w14:textId="77777777" w:rsidR="0018576F" w:rsidRPr="002E4449" w:rsidRDefault="0018576F" w:rsidP="00AC1AEF">
      <w:pPr>
        <w:spacing w:line="360" w:lineRule="auto"/>
        <w:jc w:val="both"/>
        <w:rPr>
          <w:b/>
        </w:rPr>
      </w:pPr>
    </w:p>
    <w:p w14:paraId="68DE9E17" w14:textId="674DD3A9" w:rsidR="000B6F94" w:rsidRPr="000B6F94" w:rsidRDefault="00FF29F5" w:rsidP="00AC1AEF">
      <w:pPr>
        <w:spacing w:line="360" w:lineRule="auto"/>
        <w:jc w:val="both"/>
        <w:rPr>
          <w:b/>
          <w:lang w:val="es-ES_tradnl"/>
        </w:rPr>
      </w:pPr>
      <w:r w:rsidRPr="002E4449">
        <w:rPr>
          <w:b/>
          <w:lang w:val="es-ES_tradnl"/>
        </w:rPr>
        <w:t>Visto:</w:t>
      </w:r>
    </w:p>
    <w:p w14:paraId="3062C580" w14:textId="10E318C8" w:rsidR="00707C0E" w:rsidRDefault="000B6F94" w:rsidP="00AC1AEF">
      <w:pPr>
        <w:spacing w:line="360" w:lineRule="auto"/>
        <w:jc w:val="both"/>
        <w:rPr>
          <w:lang w:val="es-AR"/>
        </w:rPr>
      </w:pPr>
      <w:r>
        <w:rPr>
          <w:lang w:val="es-AR"/>
        </w:rPr>
        <w:t xml:space="preserve">              </w:t>
      </w:r>
      <w:r w:rsidR="000E6B69" w:rsidRPr="000E6B69">
        <w:rPr>
          <w:lang w:val="es-AR"/>
        </w:rPr>
        <w:t>La Ordenanza N° 3030 que establece el Sistema de Registro Único y Código de Descuento sobre los haberes de la Administración Municipal; y</w:t>
      </w:r>
      <w:r w:rsidR="00AC1AEF">
        <w:rPr>
          <w:lang w:val="es-AR"/>
        </w:rPr>
        <w:t>,</w:t>
      </w:r>
    </w:p>
    <w:p w14:paraId="39A28AD6" w14:textId="77777777" w:rsidR="00FA5A8B" w:rsidRPr="002E4449" w:rsidRDefault="00FA5A8B" w:rsidP="00AC1AEF">
      <w:pPr>
        <w:spacing w:line="360" w:lineRule="auto"/>
        <w:jc w:val="both"/>
        <w:rPr>
          <w:lang w:val="es-ES_tradnl"/>
        </w:rPr>
      </w:pPr>
    </w:p>
    <w:p w14:paraId="0932C015" w14:textId="532D8E35" w:rsidR="000E6B69" w:rsidRDefault="00FF29F5" w:rsidP="00AC1AEF">
      <w:pPr>
        <w:spacing w:line="360" w:lineRule="auto"/>
        <w:jc w:val="both"/>
        <w:rPr>
          <w:b/>
          <w:lang w:val="es-ES_tradnl"/>
        </w:rPr>
      </w:pPr>
      <w:r w:rsidRPr="002E4449">
        <w:rPr>
          <w:b/>
          <w:lang w:val="es-ES_tradnl"/>
        </w:rPr>
        <w:t>Considerando:</w:t>
      </w:r>
    </w:p>
    <w:p w14:paraId="3472E973" w14:textId="77777777" w:rsidR="000E6B69" w:rsidRDefault="000E6B69" w:rsidP="00AC1AEF">
      <w:pPr>
        <w:pStyle w:val="NormalWeb"/>
        <w:spacing w:line="360" w:lineRule="auto"/>
        <w:ind w:firstLine="708"/>
        <w:jc w:val="both"/>
        <w:rPr>
          <w:lang w:eastAsia="en-US"/>
        </w:rPr>
      </w:pPr>
      <w:r>
        <w:t>Que la mencionada Ordenanza creó un régimen específico para la administración, control y registración de entidades habilitadas para operar descuentos sobre los haberes del personal municipal;</w:t>
      </w:r>
    </w:p>
    <w:p w14:paraId="3772A82F" w14:textId="77777777" w:rsidR="000E6B69" w:rsidRDefault="000E6B69" w:rsidP="00AC1AEF">
      <w:pPr>
        <w:pStyle w:val="NormalWeb"/>
        <w:spacing w:line="360" w:lineRule="auto"/>
        <w:ind w:firstLine="708"/>
        <w:jc w:val="both"/>
      </w:pPr>
      <w:r>
        <w:t>Que dicha norma establece la obligación de llevar un registro de entidades habilitadas y de las transacciones realizadas, así como de garantizar que no se excedan los porcentajes máximos de descuento allí previstos;</w:t>
      </w:r>
    </w:p>
    <w:p w14:paraId="44AAF0E2" w14:textId="2DF92BDE" w:rsidR="000E6B69" w:rsidRDefault="000E6B69" w:rsidP="00AC1AEF">
      <w:pPr>
        <w:pStyle w:val="NormalWeb"/>
        <w:spacing w:line="360" w:lineRule="auto"/>
        <w:ind w:firstLine="708"/>
        <w:jc w:val="both"/>
      </w:pPr>
      <w:r>
        <w:t>Que, asimismo, confiere a la autoridad de aplicación, con el apoyo del Comité Supervisor, amplias facultades de control, incluyendo inspección, auditoría, requerimiento de información y adopción de medidas de alcance general;</w:t>
      </w:r>
    </w:p>
    <w:p w14:paraId="6CE7F7D3" w14:textId="74F4E503" w:rsidR="000E6B69" w:rsidRDefault="000E6B69" w:rsidP="00AC1AEF">
      <w:pPr>
        <w:pStyle w:val="NormalWeb"/>
        <w:spacing w:line="360" w:lineRule="auto"/>
        <w:ind w:firstLine="708"/>
        <w:jc w:val="both"/>
      </w:pPr>
      <w:r>
        <w:lastRenderedPageBreak/>
        <w:t>Que el artículo quinto dispone que la retención de haberes sólo podrá ser efectuada por el Departamento Ejecutivo una vez verificada su conformidad con las disposiciones de la Ordenanza;</w:t>
      </w:r>
    </w:p>
    <w:p w14:paraId="1A1B3ECF" w14:textId="653F0F69" w:rsidR="000E6B69" w:rsidRDefault="000E6B69" w:rsidP="00AC1AEF">
      <w:pPr>
        <w:pStyle w:val="NormalWeb"/>
        <w:spacing w:line="360" w:lineRule="auto"/>
        <w:ind w:firstLine="708"/>
        <w:jc w:val="both"/>
      </w:pPr>
      <w:r>
        <w:t>Que el artículo octavo establece que las retenciones no obligatorias no podrán superar, en conjunto, el treinta por ciento (30%) de la remuneración del trabajador;</w:t>
      </w:r>
    </w:p>
    <w:p w14:paraId="22454712" w14:textId="72B991D8" w:rsidR="000E6B69" w:rsidRDefault="000E6B69" w:rsidP="00AC1AEF">
      <w:pPr>
        <w:pStyle w:val="NormalWeb"/>
        <w:spacing w:line="360" w:lineRule="auto"/>
        <w:ind w:firstLine="708"/>
        <w:jc w:val="both"/>
      </w:pPr>
      <w:r>
        <w:t>Que el artículo decimo determina que las entidades financieras no podrán aplicar intereses, gastos o cargos superiores a la tasa fijada por el Banco de la Nación Argentina para créditos personales;</w:t>
      </w:r>
    </w:p>
    <w:p w14:paraId="56C43609" w14:textId="77777777" w:rsidR="000E6B69" w:rsidRDefault="000E6B69" w:rsidP="00AC1AEF">
      <w:pPr>
        <w:pStyle w:val="NormalWeb"/>
        <w:spacing w:line="360" w:lineRule="auto"/>
        <w:ind w:firstLine="708"/>
        <w:jc w:val="both"/>
      </w:pPr>
      <w:r>
        <w:t>Que han llegado a conocimiento de este Cuerpo recibos de haberes de agentes municipales que evidencian una multiplicidad de descuentos no obligatorios, varios de ellos vinculados a operatorias de crédito o financiamiento, lo que torna necesario verificar el efectivo cumplimiento del régimen vigente;</w:t>
      </w:r>
    </w:p>
    <w:p w14:paraId="4059CF76" w14:textId="77777777" w:rsidR="000E6B69" w:rsidRDefault="000E6B69" w:rsidP="00AC1AEF">
      <w:pPr>
        <w:pStyle w:val="NormalWeb"/>
        <w:spacing w:line="360" w:lineRule="auto"/>
        <w:ind w:firstLine="708"/>
        <w:jc w:val="both"/>
      </w:pPr>
      <w:r>
        <w:t>Que asimismo se han reportado casos en los que los trabajadores habrían percibido sumas significativamente inferiores a las que luego deben reintegrar mediante descuentos, lo que amerita una revisión específica del respeto a los límites y condiciones establecidos;</w:t>
      </w:r>
    </w:p>
    <w:p w14:paraId="5078B3B0" w14:textId="77777777" w:rsidR="000E6B69" w:rsidRDefault="000E6B69" w:rsidP="00AC1AEF">
      <w:pPr>
        <w:pStyle w:val="NormalWeb"/>
        <w:spacing w:line="360" w:lineRule="auto"/>
        <w:ind w:firstLine="708"/>
        <w:jc w:val="both"/>
      </w:pPr>
      <w:r>
        <w:t>Que resulta indispensable que el Departamento Ejecutivo informe si el sistema vigente respeta los topes legales, si se controlan las tasas y cargos aplicados por las entidades adheridas y si se han aplicado las sanciones previstas ante eventuales incumplimientos;</w:t>
      </w:r>
    </w:p>
    <w:p w14:paraId="41924E44" w14:textId="77777777" w:rsidR="000E6B69" w:rsidRDefault="000E6B69" w:rsidP="00AC1AEF">
      <w:pPr>
        <w:pStyle w:val="NormalWeb"/>
        <w:spacing w:line="360" w:lineRule="auto"/>
        <w:ind w:firstLine="708"/>
        <w:jc w:val="both"/>
      </w:pPr>
      <w:r>
        <w:t>Que, tratándose de descuentos que afectan directamente el carácter alimentario del salario, corresponde extremar los mecanismos de control, transparencia y resguardo de los haberes de los agentes municipales;</w:t>
      </w:r>
    </w:p>
    <w:p w14:paraId="24D14CB0" w14:textId="77777777" w:rsidR="000E6B69" w:rsidRDefault="000E6B69" w:rsidP="00AC1AEF">
      <w:pPr>
        <w:pStyle w:val="NormalWeb"/>
        <w:spacing w:line="360" w:lineRule="auto"/>
        <w:ind w:firstLine="708"/>
        <w:jc w:val="both"/>
      </w:pPr>
      <w:r>
        <w:t>Que el Departamento Ejecutivo no puede, por acción u omisión, convalidar descuentos que la Ordenanza prohíbe, limita o sujeta a estricto control;</w:t>
      </w:r>
    </w:p>
    <w:p w14:paraId="0C77C871" w14:textId="77777777" w:rsidR="000E6B69" w:rsidRDefault="000E6B69" w:rsidP="00AC1AEF">
      <w:pPr>
        <w:pStyle w:val="NormalWeb"/>
        <w:spacing w:line="360" w:lineRule="auto"/>
        <w:ind w:firstLine="708"/>
        <w:jc w:val="both"/>
      </w:pPr>
      <w:r>
        <w:lastRenderedPageBreak/>
        <w:t>Que la eventual falta de control o tolerancia de prácticas que excedan los límites establecidos podría implicar un apartamiento del régimen vigente y comprometer la responsabilidad institucional de las áreas competentes;</w:t>
      </w:r>
    </w:p>
    <w:p w14:paraId="6A515BFC" w14:textId="77777777" w:rsidR="000E6B69" w:rsidRDefault="000E6B69" w:rsidP="00AC1AEF">
      <w:pPr>
        <w:pStyle w:val="NormalWeb"/>
        <w:spacing w:line="360" w:lineRule="auto"/>
        <w:ind w:firstLine="708"/>
        <w:jc w:val="both"/>
      </w:pPr>
      <w:r>
        <w:t>Que el deber de control no constituye una facultad discrecional, sino una obligación expresa derivada de la Ordenanza, en tanto corresponde a dicha autoridad verificar la legalidad de las retenciones;</w:t>
      </w:r>
    </w:p>
    <w:p w14:paraId="4E42B095" w14:textId="77777777" w:rsidR="000E6B69" w:rsidRDefault="000E6B69" w:rsidP="00AC1AEF">
      <w:pPr>
        <w:pStyle w:val="NormalWeb"/>
        <w:spacing w:line="360" w:lineRule="auto"/>
        <w:ind w:firstLine="708"/>
        <w:jc w:val="both"/>
      </w:pPr>
      <w:r>
        <w:t>Que, en consecuencia, la ausencia de una auditoría exhaustiva e inmediata frente a los hechos señalados podría dar lugar a la evaluación de la conformación de una comisión investigadora, a fin de determinar eventuales incumplimientos y responsabilidades institucionales</w:t>
      </w:r>
    </w:p>
    <w:p w14:paraId="48817631" w14:textId="77777777" w:rsidR="000E6B69" w:rsidRPr="000E6B69" w:rsidRDefault="000E6B69" w:rsidP="00AC1AEF">
      <w:pPr>
        <w:spacing w:line="360" w:lineRule="auto"/>
        <w:jc w:val="both"/>
        <w:rPr>
          <w:b/>
          <w:lang w:val="es-AR"/>
        </w:rPr>
      </w:pPr>
    </w:p>
    <w:p w14:paraId="5D676692" w14:textId="0776B61E" w:rsidR="000A3449" w:rsidRPr="002E4449" w:rsidRDefault="001E7BBB" w:rsidP="00AC1AEF">
      <w:pPr>
        <w:spacing w:line="360" w:lineRule="auto"/>
        <w:jc w:val="both"/>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AC1AEF">
      <w:pPr>
        <w:spacing w:line="360" w:lineRule="auto"/>
        <w:jc w:val="both"/>
        <w:rPr>
          <w:rFonts w:eastAsia="Verdana"/>
        </w:rPr>
      </w:pPr>
    </w:p>
    <w:p w14:paraId="79042CA9" w14:textId="70DD404D" w:rsidR="00E92DEB" w:rsidRPr="00A157BD" w:rsidRDefault="000E6B69" w:rsidP="00AC1AEF">
      <w:pPr>
        <w:spacing w:line="360" w:lineRule="auto"/>
        <w:jc w:val="center"/>
        <w:rPr>
          <w:b/>
          <w:bCs/>
        </w:rPr>
      </w:pPr>
      <w:r>
        <w:rPr>
          <w:b/>
          <w:bCs/>
        </w:rPr>
        <w:t>PROYECTO DE COMUNICACIÓN</w:t>
      </w:r>
      <w:r w:rsidR="00A97D8A" w:rsidRPr="00A157BD">
        <w:rPr>
          <w:b/>
          <w:bCs/>
        </w:rPr>
        <w:t>:</w:t>
      </w:r>
    </w:p>
    <w:p w14:paraId="6DE7916C" w14:textId="0D559309" w:rsidR="00AC1AEF" w:rsidRDefault="00AC1AEF" w:rsidP="00AC1AEF">
      <w:pPr>
        <w:pStyle w:val="NormalWeb"/>
        <w:spacing w:line="360" w:lineRule="auto"/>
        <w:jc w:val="both"/>
        <w:rPr>
          <w:lang w:eastAsia="en-US"/>
        </w:rPr>
      </w:pPr>
      <w:r>
        <w:rPr>
          <w:rStyle w:val="Textoennegrita"/>
        </w:rPr>
        <w:t>Artículo 1°:</w:t>
      </w:r>
      <w:r>
        <w:t xml:space="preserve">Solicítese al Departamento Ejecutivo Municipal la realización de </w:t>
      </w:r>
      <w:r w:rsidRPr="00AC1AEF">
        <w:t xml:space="preserve">una </w:t>
      </w:r>
      <w:r w:rsidRPr="00AC1AEF">
        <w:rPr>
          <w:rStyle w:val="Textoennegrita"/>
          <w:b w:val="0"/>
        </w:rPr>
        <w:t>auditoría integral, exhaustiva e inmediata</w:t>
      </w:r>
      <w:r w:rsidRPr="00AC1AEF">
        <w:t xml:space="preserve"> del Sistema de Registro Único y Código de Descuento sobre los haberes del personal municipal, a fin de verificar el efectivo cumplimiento de la Ordenanza</w:t>
      </w:r>
      <w:r>
        <w:t xml:space="preserve"> N° 3030 y detectar eventuales incumplimientos a su régimen.</w:t>
      </w:r>
    </w:p>
    <w:p w14:paraId="67C2DE3C" w14:textId="09940557" w:rsidR="00AC1AEF" w:rsidRDefault="00AC1AEF" w:rsidP="00AC1AEF">
      <w:pPr>
        <w:pStyle w:val="NormalWeb"/>
        <w:spacing w:line="360" w:lineRule="auto"/>
        <w:jc w:val="both"/>
      </w:pPr>
      <w:r>
        <w:rPr>
          <w:rStyle w:val="Textoennegrita"/>
        </w:rPr>
        <w:t>Artículo 2°:</w:t>
      </w:r>
      <w:r>
        <w:t xml:space="preserve"> Requiérase al Departamento Ejecutivo Municipal que informe a este Honorable Cuerpo, dentro del plazo de diez (10) días hábiles administrativos, lo siguiente:</w:t>
      </w:r>
    </w:p>
    <w:p w14:paraId="39D48355" w14:textId="77777777" w:rsidR="00AC1AEF" w:rsidRDefault="00AC1AEF" w:rsidP="00AC1AEF">
      <w:pPr>
        <w:pStyle w:val="NormalWeb"/>
        <w:spacing w:line="360" w:lineRule="auto"/>
        <w:jc w:val="both"/>
      </w:pPr>
      <w:r>
        <w:t>a) la autoridad de aplicación actualmente competente en la administración del sistema;</w:t>
      </w:r>
      <w:r>
        <w:br/>
        <w:t>b) la integración actual del Comité Supervisor previsto en la Ordenanza;</w:t>
      </w:r>
      <w:r>
        <w:br/>
        <w:t>c) si los registros previstos en el artículo 2° se encuentran abiertos, actualizados y en efectivo funcionamiento;</w:t>
      </w:r>
      <w:r>
        <w:br/>
        <w:t xml:space="preserve">d) la nómina completa de entidades, mutuales, sindicatos, asociaciones, prestadoras o firmas </w:t>
      </w:r>
      <w:r>
        <w:lastRenderedPageBreak/>
        <w:t>que actualmente poseen código de descuento vigente;</w:t>
      </w:r>
      <w:r>
        <w:br/>
        <w:t>e) el número de código asignado a cada entidad y el acto administrativo que dispuso su otorgamiento o renovación;</w:t>
      </w:r>
      <w:r>
        <w:br/>
        <w:t>f) si las entidades preexistentes fueron reinscriptas conforme lo dispuesto por el artículo 14°;</w:t>
      </w:r>
      <w:r>
        <w:br/>
        <w:t>g) los mecanismos implementados para verificar que las retenciones no obligatorias no superen, en conjunto, el treinta por ciento (30%) de la remuneración del trabajador;</w:t>
      </w:r>
      <w:r>
        <w:br/>
        <w:t>h) los mecanismos de control aplicados para asegurar el cumplimiento del artículo 10° en materia de tasas, intereses, gastos administrativos y demás cargos;</w:t>
      </w:r>
      <w:r>
        <w:br/>
        <w:t>i) la cantidad de auditorías, inspecciones y/o requerimientos de información realizados a las entidades incorporadas al sistema durante los últimos cinco (5) años;</w:t>
      </w:r>
      <w:r>
        <w:br/>
        <w:t>j) si se han aplicado las sanciones previstas en los artículos 11° y 12°, debiendo detallarse entidad o funcionario involucrado, causa y medida adoptada;</w:t>
      </w:r>
      <w:r>
        <w:br/>
        <w:t>k) la cantidad de agentes municipales que registran actualmente descuentos no obligatorios que, en conjunto, superen el treinta por ciento (30%) de su remuneración;</w:t>
      </w:r>
      <w:r>
        <w:br/>
        <w:t>l) la cantidad de solicitudes de baja de códigos de descuento presentadas durante los últimos cinco (5) años, indicando cuántas fueron rechazadas, los fundamentos normativos y administrativos de tales decisiones y la autoridad interviniente en cada caso.</w:t>
      </w:r>
    </w:p>
    <w:p w14:paraId="28BF1E0F" w14:textId="3F8D8203" w:rsidR="00AC1AEF" w:rsidRDefault="00AC1AEF" w:rsidP="00AC1AEF">
      <w:pPr>
        <w:pStyle w:val="NormalWeb"/>
        <w:spacing w:line="360" w:lineRule="auto"/>
        <w:jc w:val="both"/>
      </w:pPr>
      <w:r>
        <w:rPr>
          <w:rStyle w:val="Textoennegrita"/>
        </w:rPr>
        <w:t>Artículo 3°:</w:t>
      </w:r>
      <w:r>
        <w:t xml:space="preserve">Solicítese al Departamento Ejecutivo Municipal que, por el término de seis (6) meses contados desde la aprobación de la presente, </w:t>
      </w:r>
      <w:r w:rsidRPr="00AC1AEF">
        <w:rPr>
          <w:rStyle w:val="Textoennegrita"/>
          <w:b w:val="0"/>
        </w:rPr>
        <w:t>se abstenga de otorgar nuevos códigos de descuento</w:t>
      </w:r>
      <w:r>
        <w:t xml:space="preserve"> vinculados a préstamos, ayudas financieras, servicios financiados u otros mecanismos equivalentes que impliquen retenciones no obligatorias sobre haberes, hasta tanto se acredite de manera fehaciente el cumplimiento integral de la Ordenanza N° 3030.</w:t>
      </w:r>
    </w:p>
    <w:p w14:paraId="46F0F88B" w14:textId="1EE14BC4" w:rsidR="00AC1AEF" w:rsidRDefault="00AC1AEF" w:rsidP="00AC1AEF">
      <w:pPr>
        <w:pStyle w:val="NormalWeb"/>
        <w:spacing w:line="360" w:lineRule="auto"/>
        <w:jc w:val="both"/>
      </w:pPr>
      <w:r>
        <w:rPr>
          <w:rStyle w:val="Textoennegrita"/>
        </w:rPr>
        <w:t>Artículo 4°:</w:t>
      </w:r>
      <w:r>
        <w:t xml:space="preserve"> Requiérase al Departamento Ejecutivo Municipal que, durante el plazo indicado en el artículo precedente, proceda a </w:t>
      </w:r>
      <w:r w:rsidRPr="00AC1AEF">
        <w:rPr>
          <w:rStyle w:val="Textoennegrita"/>
          <w:b w:val="0"/>
        </w:rPr>
        <w:t>revisar integralmente</w:t>
      </w:r>
      <w:r>
        <w:t xml:space="preserve"> los mecanismos de autorización, registración, control y fiscalización del sistema, adoptando las medidas administrativas necesarias para garantizar el estricto cumplimiento de los topes, condiciones y límites establecidos por la Ordenanza N° 3030.</w:t>
      </w:r>
    </w:p>
    <w:p w14:paraId="257BD732" w14:textId="7E519346" w:rsidR="00AC1AEF" w:rsidRDefault="00AC1AEF" w:rsidP="00AC1AEF">
      <w:pPr>
        <w:pStyle w:val="NormalWeb"/>
        <w:spacing w:line="360" w:lineRule="auto"/>
        <w:jc w:val="both"/>
      </w:pPr>
      <w:r>
        <w:rPr>
          <w:rStyle w:val="Textoennegrita"/>
        </w:rPr>
        <w:lastRenderedPageBreak/>
        <w:t>Artículo 5°:</w:t>
      </w:r>
      <w:r>
        <w:t xml:space="preserve"> Solicítese al Departamento Ejecutivo Municipal que remita a este Honorable Cuerpo copia de todo instructivo interno, circular, dictamen, resolución administrativa o acto de alcance general vigente que regule el funcionamiento del sistema de códigos de descuento.</w:t>
      </w:r>
    </w:p>
    <w:p w14:paraId="1AFB65D1" w14:textId="1C4E0638" w:rsidR="00AC1AEF" w:rsidRDefault="00AC1AEF" w:rsidP="00AC1AEF">
      <w:pPr>
        <w:pStyle w:val="NormalWeb"/>
        <w:spacing w:line="360" w:lineRule="auto"/>
        <w:jc w:val="both"/>
      </w:pPr>
      <w:r>
        <w:rPr>
          <w:rStyle w:val="Textoennegrita"/>
        </w:rPr>
        <w:t>Artículo 6°:</w:t>
      </w:r>
      <w:r>
        <w:t xml:space="preserve"> Hágase saber al Departamento Ejecutivo Municipal que la falta de cumplimiento de lo requerido en la presente, así como la omisión de brindar la información solicitada, podrá motivar la evaluación por parte de este Honorable Cuerpo de la adopción de los mecanismos institucionales correspondientes, incluyendo la eventual conformación de una comisión investigadora.</w:t>
      </w:r>
    </w:p>
    <w:p w14:paraId="397DD5CC" w14:textId="0CE7C782" w:rsidR="00AC1AEF" w:rsidRDefault="00AC1AEF" w:rsidP="00AC1AEF">
      <w:pPr>
        <w:pStyle w:val="NormalWeb"/>
        <w:spacing w:line="360" w:lineRule="auto"/>
        <w:jc w:val="both"/>
      </w:pPr>
      <w:r>
        <w:rPr>
          <w:rStyle w:val="Textoennegrita"/>
        </w:rPr>
        <w:t>Artículo 7°:</w:t>
      </w:r>
      <w:r>
        <w:t xml:space="preserve"> De forma.</w:t>
      </w:r>
    </w:p>
    <w:p w14:paraId="5DE365B4" w14:textId="77777777" w:rsidR="00E84BD7" w:rsidRPr="00E84BD7" w:rsidRDefault="00E84BD7" w:rsidP="00AC1AEF">
      <w:pPr>
        <w:spacing w:line="360" w:lineRule="auto"/>
        <w:jc w:val="both"/>
        <w:rPr>
          <w:b/>
          <w:bCs/>
          <w:u w:val="single"/>
        </w:rPr>
      </w:pPr>
    </w:p>
    <w:sectPr w:rsidR="00E84BD7" w:rsidRPr="00E84BD7"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44475" w14:textId="77777777" w:rsidR="001D3BFA" w:rsidRDefault="001D3BFA">
      <w:r>
        <w:separator/>
      </w:r>
    </w:p>
  </w:endnote>
  <w:endnote w:type="continuationSeparator" w:id="0">
    <w:p w14:paraId="37F5F01F" w14:textId="77777777" w:rsidR="001D3BFA" w:rsidRDefault="001D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1D3BF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46D6EE0A"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CD1ABE">
          <w:rPr>
            <w:noProof/>
          </w:rPr>
          <w:t>1</w:t>
        </w:r>
        <w:r>
          <w:rPr>
            <w:noProof/>
          </w:rPr>
          <w:fldChar w:fldCharType="end"/>
        </w:r>
      </w:p>
    </w:sdtContent>
  </w:sdt>
  <w:p w14:paraId="248C0290" w14:textId="77777777" w:rsidR="00B111D8" w:rsidRDefault="001D3BF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0E600" w14:textId="77777777" w:rsidR="001D3BFA" w:rsidRDefault="001D3BFA">
      <w:r>
        <w:separator/>
      </w:r>
    </w:p>
  </w:footnote>
  <w:footnote w:type="continuationSeparator" w:id="0">
    <w:p w14:paraId="143E1771" w14:textId="77777777" w:rsidR="001D3BFA" w:rsidRDefault="001D3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1D3BF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77AB1E5B" w:rsidR="00647273" w:rsidRDefault="006461E5" w:rsidP="00647273">
    <w:pPr>
      <w:jc w:val="center"/>
      <w:rPr>
        <w:b/>
        <w:bCs/>
        <w:color w:val="000000"/>
        <w:sz w:val="22"/>
        <w:szCs w:val="22"/>
      </w:rPr>
    </w:pPr>
    <w:r>
      <w:rPr>
        <w:b/>
        <w:bCs/>
        <w:color w:val="000000"/>
        <w:sz w:val="22"/>
        <w:szCs w:val="22"/>
      </w:rPr>
      <w:t xml:space="preserve">Mitre 38 </w:t>
    </w:r>
    <w:r w:rsidR="00A157BD">
      <w:rPr>
        <w:b/>
        <w:bCs/>
        <w:color w:val="000000"/>
        <w:sz w:val="22"/>
        <w:szCs w:val="22"/>
      </w:rPr>
      <w:t>–</w:t>
    </w:r>
    <w:r w:rsidR="00647273" w:rsidRPr="00B86158">
      <w:rPr>
        <w:b/>
        <w:bCs/>
        <w:color w:val="000000"/>
        <w:sz w:val="22"/>
        <w:szCs w:val="22"/>
      </w:rPr>
      <w:t xml:space="preserve"> Chascomús</w:t>
    </w:r>
  </w:p>
  <w:p w14:paraId="2977010F" w14:textId="7AFF5EFC" w:rsidR="00A157BD" w:rsidRDefault="00A157BD" w:rsidP="00647273">
    <w:pPr>
      <w:jc w:val="center"/>
      <w:rPr>
        <w:b/>
        <w:bCs/>
        <w:color w:val="000000"/>
        <w:sz w:val="22"/>
        <w:szCs w:val="22"/>
      </w:rPr>
    </w:pPr>
    <w:r>
      <w:rPr>
        <w:b/>
        <w:bCs/>
        <w:color w:val="000000"/>
        <w:sz w:val="22"/>
        <w:szCs w:val="22"/>
      </w:rPr>
      <w:t>Bloques Potencia -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1D3BFA">
    <w:pPr>
      <w:jc w:val="center"/>
      <w:rPr>
        <w:b/>
        <w:sz w:val="22"/>
        <w:szCs w:val="22"/>
      </w:rPr>
    </w:pPr>
  </w:p>
  <w:p w14:paraId="4AEE11A9" w14:textId="77777777" w:rsidR="00B111D8" w:rsidRDefault="001D3BFA">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6B69"/>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D3BFA"/>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019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C4C59"/>
    <w:rsid w:val="006D0010"/>
    <w:rsid w:val="006D13C7"/>
    <w:rsid w:val="006D4A9E"/>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07415"/>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2489B"/>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57BD"/>
    <w:rsid w:val="00A161B7"/>
    <w:rsid w:val="00A26F57"/>
    <w:rsid w:val="00A2701B"/>
    <w:rsid w:val="00A34AB1"/>
    <w:rsid w:val="00A53955"/>
    <w:rsid w:val="00A648BF"/>
    <w:rsid w:val="00A70402"/>
    <w:rsid w:val="00A742CB"/>
    <w:rsid w:val="00A95ECE"/>
    <w:rsid w:val="00A97D8A"/>
    <w:rsid w:val="00AA408A"/>
    <w:rsid w:val="00AA75AF"/>
    <w:rsid w:val="00AB0F7B"/>
    <w:rsid w:val="00AC1AEF"/>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1ABE"/>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4BD7"/>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5A8B"/>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565724078">
      <w:bodyDiv w:val="1"/>
      <w:marLeft w:val="0"/>
      <w:marRight w:val="0"/>
      <w:marTop w:val="0"/>
      <w:marBottom w:val="0"/>
      <w:divBdr>
        <w:top w:val="none" w:sz="0" w:space="0" w:color="auto"/>
        <w:left w:val="none" w:sz="0" w:space="0" w:color="auto"/>
        <w:bottom w:val="none" w:sz="0" w:space="0" w:color="auto"/>
        <w:right w:val="none" w:sz="0" w:space="0" w:color="auto"/>
      </w:divBdr>
    </w:div>
    <w:div w:id="1581985029">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1143</Words>
  <Characters>6517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2026-04-21T18:10:00Z</dcterms:created>
  <dcterms:modified xsi:type="dcterms:W3CDTF">2026-04-21T18:10:00Z</dcterms:modified>
</cp:coreProperties>
</file>