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303CEF50" w:rsidR="00A97D8A" w:rsidRPr="002E4449" w:rsidRDefault="00A97D8A" w:rsidP="00536A93">
      <w:pPr>
        <w:spacing w:line="360" w:lineRule="auto"/>
        <w:jc w:val="right"/>
      </w:pPr>
      <w:bookmarkStart w:id="0" w:name="_GoBack"/>
      <w:bookmarkEnd w:id="0"/>
      <w:r w:rsidRPr="002E4449">
        <w:t xml:space="preserve">                                                            Chascomús, </w:t>
      </w:r>
      <w:r w:rsidR="002E5C4C">
        <w:t>21</w:t>
      </w:r>
      <w:r w:rsidR="0018576F" w:rsidRPr="002E4449">
        <w:t xml:space="preserve"> </w:t>
      </w:r>
      <w:r w:rsidRPr="002E4449">
        <w:t>de</w:t>
      </w:r>
      <w:r w:rsidR="007D57D5" w:rsidRPr="002E4449">
        <w:t xml:space="preserve"> </w:t>
      </w:r>
      <w:r w:rsidR="001E3A71">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2E5C4C">
      <w:pPr>
        <w:spacing w:line="360" w:lineRule="auto"/>
        <w:jc w:val="both"/>
        <w:rPr>
          <w:b/>
          <w:bCs/>
        </w:rPr>
      </w:pPr>
      <w:r w:rsidRPr="002E4449">
        <w:rPr>
          <w:b/>
          <w:bCs/>
        </w:rPr>
        <w:t>Sr. Presidente del</w:t>
      </w:r>
    </w:p>
    <w:p w14:paraId="179DD138" w14:textId="77777777" w:rsidR="00A97D8A" w:rsidRPr="002E4449" w:rsidRDefault="00A97D8A" w:rsidP="002E5C4C">
      <w:pPr>
        <w:spacing w:line="360" w:lineRule="auto"/>
        <w:jc w:val="both"/>
        <w:rPr>
          <w:b/>
          <w:bCs/>
        </w:rPr>
      </w:pPr>
      <w:r w:rsidRPr="002E4449">
        <w:rPr>
          <w:b/>
          <w:bCs/>
        </w:rPr>
        <w:t>Honorable Concejo Deliberante</w:t>
      </w:r>
    </w:p>
    <w:p w14:paraId="1C7002CD" w14:textId="332E37CF" w:rsidR="00A97D8A" w:rsidRPr="002E4449" w:rsidRDefault="006461E5" w:rsidP="002E5C4C">
      <w:pPr>
        <w:spacing w:line="360" w:lineRule="auto"/>
        <w:jc w:val="both"/>
        <w:rPr>
          <w:b/>
          <w:bCs/>
        </w:rPr>
      </w:pPr>
      <w:r>
        <w:rPr>
          <w:b/>
          <w:bCs/>
        </w:rPr>
        <w:t>Oscar</w:t>
      </w:r>
      <w:r w:rsidR="001E3A71">
        <w:rPr>
          <w:b/>
          <w:bCs/>
        </w:rPr>
        <w:t xml:space="preserve"> Freddy</w:t>
      </w:r>
      <w:r>
        <w:rPr>
          <w:b/>
          <w:bCs/>
        </w:rPr>
        <w:t xml:space="preserve"> Toledo Barzola</w:t>
      </w:r>
    </w:p>
    <w:p w14:paraId="10282175" w14:textId="5FF4B592" w:rsidR="008B661C" w:rsidRPr="002E4449" w:rsidRDefault="008B661C" w:rsidP="002E5C4C">
      <w:pPr>
        <w:spacing w:line="360" w:lineRule="auto"/>
        <w:jc w:val="both"/>
        <w:rPr>
          <w:b/>
          <w:bCs/>
        </w:rPr>
      </w:pPr>
      <w:r w:rsidRPr="002E4449">
        <w:rPr>
          <w:b/>
          <w:bCs/>
        </w:rPr>
        <w:t>S/D</w:t>
      </w:r>
      <w:r w:rsidR="001E3A71">
        <w:rPr>
          <w:b/>
          <w:bCs/>
        </w:rPr>
        <w:t>:</w:t>
      </w:r>
    </w:p>
    <w:p w14:paraId="6E9834B5" w14:textId="77777777" w:rsidR="008B661C" w:rsidRPr="002E4449" w:rsidRDefault="008B661C" w:rsidP="002E5C4C">
      <w:pPr>
        <w:spacing w:line="360" w:lineRule="auto"/>
        <w:jc w:val="both"/>
      </w:pPr>
    </w:p>
    <w:p w14:paraId="602AEE3A" w14:textId="77777777" w:rsidR="00A97D8A" w:rsidRPr="002E4449" w:rsidRDefault="00A97D8A" w:rsidP="002E5C4C">
      <w:pPr>
        <w:spacing w:line="360" w:lineRule="auto"/>
        <w:jc w:val="both"/>
      </w:pPr>
      <w:r w:rsidRPr="002E4449">
        <w:t>De nuestra consideración:</w:t>
      </w:r>
    </w:p>
    <w:p w14:paraId="6A020541" w14:textId="77777777" w:rsidR="00A97D8A" w:rsidRPr="002E4449" w:rsidRDefault="00A97D8A" w:rsidP="002E5C4C">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1E3A71" w:rsidRDefault="00A97D8A" w:rsidP="002E5C4C">
      <w:pPr>
        <w:spacing w:line="360" w:lineRule="auto"/>
        <w:jc w:val="both"/>
        <w:rPr>
          <w:b/>
          <w:bCs/>
          <w:u w:val="single"/>
        </w:rPr>
      </w:pPr>
    </w:p>
    <w:p w14:paraId="644273E9" w14:textId="5E72650A" w:rsidR="00F44F91" w:rsidRPr="001E3A71" w:rsidRDefault="002E5C4C" w:rsidP="001F21CD">
      <w:pPr>
        <w:spacing w:line="360" w:lineRule="auto"/>
        <w:jc w:val="center"/>
        <w:rPr>
          <w:b/>
          <w:u w:val="single"/>
        </w:rPr>
      </w:pPr>
      <w:r w:rsidRPr="002E5C4C">
        <w:rPr>
          <w:b/>
          <w:u w:val="single"/>
        </w:rPr>
        <w:t>Requiérase a la Procuración General de la Provincia de Buenos Aires informaci</w:t>
      </w:r>
      <w:r>
        <w:rPr>
          <w:b/>
          <w:u w:val="single"/>
        </w:rPr>
        <w:t>ón e intervención institucional.-</w:t>
      </w:r>
    </w:p>
    <w:p w14:paraId="2C64B559" w14:textId="77777777" w:rsidR="0018576F" w:rsidRPr="002E4449" w:rsidRDefault="0018576F" w:rsidP="002E5C4C">
      <w:pPr>
        <w:spacing w:line="360" w:lineRule="auto"/>
        <w:jc w:val="both"/>
        <w:rPr>
          <w:b/>
        </w:rPr>
      </w:pPr>
    </w:p>
    <w:p w14:paraId="68DE9E17" w14:textId="674DD3A9" w:rsidR="000B6F94" w:rsidRPr="000B6F94" w:rsidRDefault="00FF29F5" w:rsidP="002E5C4C">
      <w:pPr>
        <w:spacing w:line="360" w:lineRule="auto"/>
        <w:jc w:val="both"/>
        <w:rPr>
          <w:b/>
          <w:lang w:val="es-ES_tradnl"/>
        </w:rPr>
      </w:pPr>
      <w:r w:rsidRPr="002E4449">
        <w:rPr>
          <w:b/>
          <w:lang w:val="es-ES_tradnl"/>
        </w:rPr>
        <w:t>Visto:</w:t>
      </w:r>
    </w:p>
    <w:p w14:paraId="23ED7E39" w14:textId="0AF9D747" w:rsidR="00A70402" w:rsidRPr="002E5C4C" w:rsidRDefault="000B6F94" w:rsidP="002E5C4C">
      <w:pPr>
        <w:spacing w:line="360" w:lineRule="auto"/>
        <w:jc w:val="both"/>
        <w:rPr>
          <w:lang w:val="es-AR"/>
        </w:rPr>
      </w:pPr>
      <w:r>
        <w:rPr>
          <w:lang w:val="es-AR"/>
        </w:rPr>
        <w:t xml:space="preserve">              </w:t>
      </w:r>
      <w:r w:rsidR="002E5C4C">
        <w:rPr>
          <w:lang w:val="es-AR"/>
        </w:rPr>
        <w:t xml:space="preserve">La posición renuente de </w:t>
      </w:r>
      <w:r w:rsidR="002E5C4C" w:rsidRPr="002E5C4C">
        <w:rPr>
          <w:lang w:val="es-AR"/>
        </w:rPr>
        <w:t>la Fiscalía General del Departamento Judicial Dolores ante requerimientos formulados por este Honorable Concejo Deliberante vinculados a hechos delictivos ocur</w:t>
      </w:r>
      <w:r w:rsidR="002E5C4C">
        <w:rPr>
          <w:lang w:val="es-AR"/>
        </w:rPr>
        <w:t>ridos en la ciudad de Chascomús; y,</w:t>
      </w:r>
    </w:p>
    <w:p w14:paraId="3062C580" w14:textId="77777777" w:rsidR="00707C0E" w:rsidRPr="002E5C4C" w:rsidRDefault="00707C0E" w:rsidP="002E5C4C">
      <w:pPr>
        <w:spacing w:line="360" w:lineRule="auto"/>
        <w:jc w:val="both"/>
        <w:rPr>
          <w:lang w:val="es-AR"/>
        </w:rPr>
      </w:pPr>
    </w:p>
    <w:p w14:paraId="23A866BC" w14:textId="2C58E94E" w:rsidR="005A52BE" w:rsidRDefault="00FF29F5" w:rsidP="002E5C4C">
      <w:pPr>
        <w:spacing w:line="360" w:lineRule="auto"/>
        <w:jc w:val="both"/>
        <w:rPr>
          <w:b/>
          <w:lang w:val="es-ES_tradnl"/>
        </w:rPr>
      </w:pPr>
      <w:r w:rsidRPr="002E4449">
        <w:rPr>
          <w:b/>
          <w:lang w:val="es-ES_tradnl"/>
        </w:rPr>
        <w:t>Considerando:</w:t>
      </w:r>
    </w:p>
    <w:p w14:paraId="09286345" w14:textId="77777777" w:rsidR="002E5C4C" w:rsidRDefault="002E5C4C" w:rsidP="002E5C4C">
      <w:pPr>
        <w:pStyle w:val="NormalWeb"/>
        <w:spacing w:line="360" w:lineRule="auto"/>
        <w:ind w:firstLine="708"/>
        <w:jc w:val="both"/>
        <w:rPr>
          <w:lang w:eastAsia="en-US"/>
        </w:rPr>
      </w:pPr>
      <w:r>
        <w:t>Que en el mes de enero del corriente año se tomó conocimiento de dos hechos de extrema gravedad ocurridos en la ciudad de Chascomús, que generaron profunda preocupación en la comunidad;</w:t>
      </w:r>
    </w:p>
    <w:p w14:paraId="6D751146" w14:textId="77777777" w:rsidR="002E5C4C" w:rsidRDefault="002E5C4C" w:rsidP="002E5C4C">
      <w:pPr>
        <w:pStyle w:val="NormalWeb"/>
        <w:spacing w:line="360" w:lineRule="auto"/>
        <w:ind w:firstLine="708"/>
        <w:jc w:val="both"/>
      </w:pPr>
      <w:r>
        <w:t>Que uno de ellos consistió en el apuñalamiento de una persona en inmediaciones de la Estación Ferroautomotor local, debiendo la víctima ser asistida y hospitalizada;</w:t>
      </w:r>
    </w:p>
    <w:p w14:paraId="3F24A803" w14:textId="77777777" w:rsidR="002E5C4C" w:rsidRDefault="002E5C4C" w:rsidP="002E5C4C">
      <w:pPr>
        <w:pStyle w:val="NormalWeb"/>
        <w:spacing w:line="360" w:lineRule="auto"/>
        <w:ind w:firstLine="708"/>
        <w:jc w:val="both"/>
      </w:pPr>
      <w:r>
        <w:t>Que asimismo se produjo un ataque con arma de fuego contra la fachada de una vivienda del barrio San Cayetano mientras sus ocupantes se encontraban en el interior;</w:t>
      </w:r>
    </w:p>
    <w:p w14:paraId="7C4E3F0C" w14:textId="77777777" w:rsidR="002E5C4C" w:rsidRDefault="002E5C4C" w:rsidP="002E5C4C">
      <w:pPr>
        <w:pStyle w:val="NormalWeb"/>
        <w:spacing w:line="360" w:lineRule="auto"/>
        <w:ind w:firstLine="708"/>
        <w:jc w:val="both"/>
      </w:pPr>
      <w:r>
        <w:lastRenderedPageBreak/>
        <w:t>Que respecto de ambos episodios se recibieron manifestaciones coincidentes acerca de posibles irregularidades en la intervención policial inicial, vinculadas a la preservación de la escena, la recepción de denuncias, la remisión de actuaciones y la comunicación a la autoridad judicial competente;</w:t>
      </w:r>
    </w:p>
    <w:p w14:paraId="60D5A5E5" w14:textId="77777777" w:rsidR="002E5C4C" w:rsidRDefault="002E5C4C" w:rsidP="002E5C4C">
      <w:pPr>
        <w:pStyle w:val="NormalWeb"/>
        <w:spacing w:line="360" w:lineRule="auto"/>
        <w:ind w:firstLine="708"/>
        <w:jc w:val="both"/>
      </w:pPr>
      <w:r>
        <w:t>Que, frente a la gravedad institucional de los hechos, un miembro de este Honorable Concejo Deliberante efectuó presentaciones ante la Fiscalía General del Departamento Judicial Dolores requiriendo información institucional básica relativa a la intervención del Ministerio Público Fiscal;</w:t>
      </w:r>
    </w:p>
    <w:p w14:paraId="7F4A29D0" w14:textId="77777777" w:rsidR="002E5C4C" w:rsidRDefault="002E5C4C" w:rsidP="002E5C4C">
      <w:pPr>
        <w:pStyle w:val="NormalWeb"/>
        <w:spacing w:line="360" w:lineRule="auto"/>
        <w:ind w:firstLine="708"/>
        <w:jc w:val="both"/>
      </w:pPr>
      <w:r>
        <w:t>Que la respuesta brindada invocó el artículo 47 de la Ley 14.442 a fin de rechazar el suministro de la información solicitada;</w:t>
      </w:r>
    </w:p>
    <w:p w14:paraId="5B3318C8" w14:textId="77777777" w:rsidR="002E5C4C" w:rsidRDefault="002E5C4C" w:rsidP="002E5C4C">
      <w:pPr>
        <w:pStyle w:val="NormalWeb"/>
        <w:spacing w:line="360" w:lineRule="auto"/>
        <w:ind w:firstLine="708"/>
        <w:jc w:val="both"/>
      </w:pPr>
      <w:r>
        <w:t>Que dicha norma, ubicada en el Capítulo II – “De las relaciones con la Comunidad” de la Ley Orgánica del Ministerio Público, regula la difusión de información judicial hacia la comunidad en general, estableciendo criterios de prudencia institucional;</w:t>
      </w:r>
    </w:p>
    <w:p w14:paraId="524A9330" w14:textId="77777777" w:rsidR="002E5C4C" w:rsidRDefault="002E5C4C" w:rsidP="002E5C4C">
      <w:pPr>
        <w:pStyle w:val="NormalWeb"/>
        <w:spacing w:line="360" w:lineRule="auto"/>
        <w:ind w:firstLine="708"/>
        <w:jc w:val="both"/>
      </w:pPr>
      <w:r>
        <w:t>Que el artículo 47 no consagra una prohibición absoluta, sino una regla de ponderación, al permitir brindar información siempre que no se afecten la privacidad o seguridad de las personas, la reserva de asuntos públicos o la eficacia de investigaciones en curso;</w:t>
      </w:r>
    </w:p>
    <w:p w14:paraId="11FD6CCF" w14:textId="77777777" w:rsidR="002E5C4C" w:rsidRDefault="002E5C4C" w:rsidP="002E5C4C">
      <w:pPr>
        <w:pStyle w:val="NormalWeb"/>
        <w:spacing w:line="360" w:lineRule="auto"/>
        <w:ind w:firstLine="708"/>
        <w:jc w:val="both"/>
      </w:pPr>
      <w:r>
        <w:t>Que este Honorable Concejo Deliberante no reviste la condición de tercero indiferenciado, sino la de órgano público representativo de la comunidad, con funciones de control y canalización institucional de inquietudes ciudadanas conforme la Ley Orgánica de las Municipalidades;</w:t>
      </w:r>
    </w:p>
    <w:p w14:paraId="424408E8" w14:textId="77777777" w:rsidR="002E5C4C" w:rsidRDefault="002E5C4C" w:rsidP="002E5C4C">
      <w:pPr>
        <w:pStyle w:val="NormalWeb"/>
        <w:spacing w:line="360" w:lineRule="auto"/>
        <w:ind w:firstLine="708"/>
        <w:jc w:val="both"/>
      </w:pPr>
      <w:r>
        <w:t>Que, en consecuencia, la aplicación automática y extensiva del artículo 47 para rechazar integralmente un requerimiento institucional resulta prima facie desajustada a la finalidad de la norma;</w:t>
      </w:r>
    </w:p>
    <w:p w14:paraId="47167F9A" w14:textId="77777777" w:rsidR="002E5C4C" w:rsidRDefault="002E5C4C" w:rsidP="002E5C4C">
      <w:pPr>
        <w:pStyle w:val="NormalWeb"/>
        <w:spacing w:line="360" w:lineRule="auto"/>
        <w:ind w:firstLine="708"/>
        <w:jc w:val="both"/>
      </w:pPr>
      <w:r>
        <w:lastRenderedPageBreak/>
        <w:t>Que aun bajo la vigencia de dicha disposición, correspondía efectuar un análisis concreto y razonable del requerimiento, distinguiendo entre información eventualmente reservada e información institucional básica;</w:t>
      </w:r>
    </w:p>
    <w:p w14:paraId="452A102F" w14:textId="77777777" w:rsidR="002E5C4C" w:rsidRDefault="002E5C4C" w:rsidP="002E5C4C">
      <w:pPr>
        <w:pStyle w:val="NormalWeb"/>
        <w:spacing w:line="360" w:lineRule="auto"/>
        <w:ind w:firstLine="708"/>
        <w:jc w:val="both"/>
      </w:pPr>
      <w:r>
        <w:t>Que el artículo 280 del Código Procesal Penal de la Provincia de Buenos Aires establece como principio la publicidad de los procedimientos, siendo el secreto de la investigación una excepción de carácter restrictivo, sujeta a resolución fundada y plazo determinado;</w:t>
      </w:r>
    </w:p>
    <w:p w14:paraId="79BBC1B9" w14:textId="77777777" w:rsidR="002E5C4C" w:rsidRDefault="002E5C4C" w:rsidP="002E5C4C">
      <w:pPr>
        <w:pStyle w:val="NormalWeb"/>
        <w:spacing w:line="360" w:lineRule="auto"/>
        <w:ind w:firstLine="708"/>
        <w:jc w:val="both"/>
      </w:pPr>
      <w:r>
        <w:t>Que la Suprema Corte de Justicia de la Provincia de Buenos Aires ha sostenido que el acceso a la información pública constituye un derecho fundado en el principio republicano de publicidad de los actos de gobierno (SCBA, 29/6/2011, “Asociación por los Derechos Civiles c/ Dirección General de Cultura y Educación s/ Amparo”);</w:t>
      </w:r>
    </w:p>
    <w:p w14:paraId="3303D091" w14:textId="77777777" w:rsidR="002E5C4C" w:rsidRDefault="002E5C4C" w:rsidP="002E5C4C">
      <w:pPr>
        <w:pStyle w:val="NormalWeb"/>
        <w:spacing w:line="360" w:lineRule="auto"/>
        <w:ind w:firstLine="708"/>
        <w:jc w:val="both"/>
      </w:pPr>
      <w:r>
        <w:t>Que dicho principio permite a la ciudadanía ejercer un adecuado control sobre el funcionamiento de las instituciones;</w:t>
      </w:r>
    </w:p>
    <w:p w14:paraId="346515FB" w14:textId="77777777" w:rsidR="002E5C4C" w:rsidRDefault="002E5C4C" w:rsidP="002E5C4C">
      <w:pPr>
        <w:pStyle w:val="NormalWeb"/>
        <w:spacing w:line="360" w:lineRule="auto"/>
        <w:ind w:firstLine="708"/>
        <w:jc w:val="both"/>
      </w:pPr>
      <w:r>
        <w:t>Que este Honorable Cuerpo no requirió información sensible ni elementos cuya divulgación pudiera afectar investigaciones en curso, sino únicamente datos institucionales básicos relativos a la actuación del Ministerio Público Fiscal;</w:t>
      </w:r>
    </w:p>
    <w:p w14:paraId="250906B7" w14:textId="77777777" w:rsidR="002E5C4C" w:rsidRDefault="002E5C4C" w:rsidP="002E5C4C">
      <w:pPr>
        <w:pStyle w:val="NormalWeb"/>
        <w:spacing w:line="360" w:lineRule="auto"/>
        <w:ind w:firstLine="708"/>
        <w:jc w:val="both"/>
      </w:pPr>
      <w:r>
        <w:t>Que la negativa absoluta a brindar información, sin efectuar distinción alguna, compromete los principios de razonabilidad, transparencia y control democrático;</w:t>
      </w:r>
    </w:p>
    <w:p w14:paraId="66536DB9" w14:textId="77777777" w:rsidR="002E5C4C" w:rsidRDefault="002E5C4C" w:rsidP="002E5C4C">
      <w:pPr>
        <w:pStyle w:val="NormalWeb"/>
        <w:spacing w:line="360" w:lineRule="auto"/>
        <w:ind w:firstLine="708"/>
        <w:jc w:val="both"/>
      </w:pPr>
      <w:r>
        <w:t>Que la comunidad de Chascomús posee un interés legítimo en conocer si hechos de alto impacto han sido debidamente judicializados y si las instituciones intervinientes actuaron conforme a derecho;</w:t>
      </w:r>
    </w:p>
    <w:p w14:paraId="29A54AD8" w14:textId="043A1429" w:rsidR="002E5C4C" w:rsidRDefault="002E5C4C" w:rsidP="002E5C4C">
      <w:pPr>
        <w:pStyle w:val="NormalWeb"/>
        <w:spacing w:line="360" w:lineRule="auto"/>
        <w:ind w:firstLine="708"/>
        <w:jc w:val="both"/>
      </w:pPr>
      <w:r>
        <w:t>Que corresponde a este Honorable Concejo Deliberante canalizar dichas inquietudes en representación de los vecinos.</w:t>
      </w:r>
    </w:p>
    <w:p w14:paraId="5D676692" w14:textId="50646208" w:rsidR="000A3449" w:rsidRPr="002E4449" w:rsidRDefault="001E7BBB" w:rsidP="002E5C4C">
      <w:pPr>
        <w:spacing w:line="360" w:lineRule="auto"/>
        <w:ind w:firstLine="708"/>
        <w:jc w:val="both"/>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2E5C4C">
      <w:pPr>
        <w:spacing w:line="360" w:lineRule="auto"/>
        <w:jc w:val="center"/>
        <w:rPr>
          <w:rFonts w:eastAsia="Verdana"/>
        </w:rPr>
      </w:pPr>
    </w:p>
    <w:p w14:paraId="6871888A" w14:textId="4C443215" w:rsidR="00C1218D" w:rsidRPr="001E3A71" w:rsidRDefault="00A97D8A" w:rsidP="002E5C4C">
      <w:pPr>
        <w:spacing w:line="360" w:lineRule="auto"/>
        <w:jc w:val="center"/>
        <w:rPr>
          <w:b/>
          <w:bCs/>
        </w:rPr>
      </w:pPr>
      <w:r w:rsidRPr="001E3A71">
        <w:rPr>
          <w:b/>
          <w:bCs/>
        </w:rPr>
        <w:t xml:space="preserve">PROYECTO DE </w:t>
      </w:r>
      <w:r w:rsidR="00807415" w:rsidRPr="001E3A71">
        <w:rPr>
          <w:b/>
          <w:bCs/>
        </w:rPr>
        <w:t>COMUNICACIÓN</w:t>
      </w:r>
      <w:r w:rsidRPr="001E3A71">
        <w:rPr>
          <w:b/>
          <w:bCs/>
        </w:rPr>
        <w:t>:</w:t>
      </w:r>
    </w:p>
    <w:p w14:paraId="197C1457" w14:textId="77777777" w:rsidR="002E5C4C" w:rsidRDefault="002E5C4C" w:rsidP="002E5C4C">
      <w:pPr>
        <w:pStyle w:val="NormalWeb"/>
        <w:spacing w:line="360" w:lineRule="auto"/>
        <w:jc w:val="both"/>
        <w:rPr>
          <w:lang w:eastAsia="en-US"/>
        </w:rPr>
      </w:pPr>
      <w:r>
        <w:rPr>
          <w:rStyle w:val="Textoennegrita"/>
        </w:rPr>
        <w:t>Artículo 1°.-</w:t>
      </w:r>
      <w:r>
        <w:t xml:space="preserve"> Requiérase a la Procuración General de la Provincia de Buenos Aires que informe a este Honorable Concejo Deliberante cuál es el alcance del deber de información institucional del Ministerio Público frente a requerimientos formulados por órganos deliberativos locales, indicando en particular si corresponde suministrar información no sensible vinculada a hechos delictivos de relevancia pública.</w:t>
      </w:r>
    </w:p>
    <w:p w14:paraId="482510BE" w14:textId="77777777" w:rsidR="002E5C4C" w:rsidRDefault="002E5C4C" w:rsidP="002E5C4C">
      <w:pPr>
        <w:pStyle w:val="NormalWeb"/>
        <w:spacing w:line="360" w:lineRule="auto"/>
        <w:jc w:val="both"/>
      </w:pPr>
      <w:r>
        <w:rPr>
          <w:rStyle w:val="Textoennegrita"/>
        </w:rPr>
        <w:t>Artículo 2°.-</w:t>
      </w:r>
      <w:r>
        <w:t xml:space="preserve"> Solicítese a la Procuración General que, en caso de no mediar impedimento legal concreto y debidamente fundado, informe a este Honorable Cuerpo si respecto de los hechos referidos existió intervención del Ministerio Público Fiscal, detallando:</w:t>
      </w:r>
      <w:r>
        <w:br/>
        <w:t>a) fecha de toma de conocimiento de la notitia criminis (llamado al 911, denuncia en sede policial u otro medio);</w:t>
      </w:r>
      <w:r>
        <w:br/>
        <w:t>b) fecha de recepción de las actuaciones por la fiscalía interviniente;</w:t>
      </w:r>
      <w:r>
        <w:br/>
        <w:t>c) fecha de la primera medida de instrucción dispuesta.</w:t>
      </w:r>
    </w:p>
    <w:p w14:paraId="51001945" w14:textId="77777777" w:rsidR="002E5C4C" w:rsidRDefault="002E5C4C" w:rsidP="002E5C4C">
      <w:pPr>
        <w:pStyle w:val="NormalWeb"/>
        <w:spacing w:line="360" w:lineRule="auto"/>
        <w:jc w:val="both"/>
      </w:pPr>
      <w:r>
        <w:rPr>
          <w:rStyle w:val="Textoennegrita"/>
        </w:rPr>
        <w:t>Artículo 3°.-</w:t>
      </w:r>
      <w:r>
        <w:t xml:space="preserve"> Requiérase a la Procuración General que se expida acerca de si la invocación genérica del artículo 47 de la Ley 14.442 resulta suficiente para rechazar en forma integral requerimientos institucionales, o si corresponde efectuar una distinción entre información reservada e información pública de carácter institucional.</w:t>
      </w:r>
    </w:p>
    <w:p w14:paraId="0BD65A84" w14:textId="77777777" w:rsidR="002E5C4C" w:rsidRDefault="002E5C4C" w:rsidP="002E5C4C">
      <w:pPr>
        <w:pStyle w:val="NormalWeb"/>
        <w:spacing w:line="360" w:lineRule="auto"/>
        <w:jc w:val="both"/>
      </w:pPr>
      <w:r>
        <w:rPr>
          <w:rStyle w:val="Textoennegrita"/>
        </w:rPr>
        <w:t>Artículo 4°.-</w:t>
      </w:r>
      <w:r>
        <w:t xml:space="preserve"> Solicítese a la Procuración General que informe si, a partir de los antecedentes del caso, se han dispuesto actuaciones administrativas, investigaciones internas o medidas de supervisión respecto de la intervención de los organismos involucrados, indicando su estado y, en su caso, resultados.</w:t>
      </w:r>
    </w:p>
    <w:p w14:paraId="395B2364" w14:textId="77777777" w:rsidR="002E5C4C" w:rsidRDefault="002E5C4C" w:rsidP="002E5C4C">
      <w:pPr>
        <w:pStyle w:val="NormalWeb"/>
        <w:spacing w:line="360" w:lineRule="auto"/>
        <w:jc w:val="both"/>
      </w:pPr>
      <w:r>
        <w:rPr>
          <w:rStyle w:val="Textoennegrita"/>
        </w:rPr>
        <w:t>Artículo 5°.-</w:t>
      </w:r>
      <w:r>
        <w:t xml:space="preserve"> De forma</w:t>
      </w:r>
    </w:p>
    <w:p w14:paraId="79042CA9" w14:textId="20CB77A1" w:rsidR="00E92DEB" w:rsidRPr="000B6F94" w:rsidRDefault="00E92DEB" w:rsidP="002E5C4C">
      <w:pPr>
        <w:spacing w:line="360" w:lineRule="auto"/>
        <w:jc w:val="both"/>
        <w:rPr>
          <w:b/>
          <w:bCs/>
        </w:rPr>
      </w:pPr>
    </w:p>
    <w:sectPr w:rsidR="00E92DEB"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2249" w14:textId="77777777" w:rsidR="00882320" w:rsidRDefault="00882320">
      <w:r>
        <w:separator/>
      </w:r>
    </w:p>
  </w:endnote>
  <w:endnote w:type="continuationSeparator" w:id="0">
    <w:p w14:paraId="50EDBEAB" w14:textId="77777777" w:rsidR="00882320" w:rsidRDefault="0088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88232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2DE1831E"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9A2183">
          <w:rPr>
            <w:noProof/>
          </w:rPr>
          <w:t>1</w:t>
        </w:r>
        <w:r>
          <w:rPr>
            <w:noProof/>
          </w:rPr>
          <w:fldChar w:fldCharType="end"/>
        </w:r>
      </w:p>
    </w:sdtContent>
  </w:sdt>
  <w:p w14:paraId="248C0290" w14:textId="77777777" w:rsidR="00B111D8" w:rsidRDefault="0088232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FB30" w14:textId="77777777" w:rsidR="00882320" w:rsidRDefault="00882320">
      <w:r>
        <w:separator/>
      </w:r>
    </w:p>
  </w:footnote>
  <w:footnote w:type="continuationSeparator" w:id="0">
    <w:p w14:paraId="0F6B3EE0" w14:textId="77777777" w:rsidR="00882320" w:rsidRDefault="008823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8823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5A588" w14:textId="5171C039" w:rsidR="00536A93" w:rsidRDefault="006461E5" w:rsidP="00896B63">
    <w:pPr>
      <w:jc w:val="center"/>
      <w:rPr>
        <w:b/>
        <w:bCs/>
        <w:color w:val="000000"/>
        <w:sz w:val="22"/>
        <w:szCs w:val="22"/>
      </w:rPr>
    </w:pPr>
    <w:r>
      <w:rPr>
        <w:b/>
        <w:bCs/>
        <w:color w:val="000000"/>
        <w:sz w:val="22"/>
        <w:szCs w:val="22"/>
      </w:rPr>
      <w:t xml:space="preserve">Mitre 38 </w:t>
    </w:r>
    <w:r w:rsidR="00536A93">
      <w:rPr>
        <w:b/>
        <w:bCs/>
        <w:color w:val="000000"/>
        <w:sz w:val="22"/>
        <w:szCs w:val="22"/>
      </w:rPr>
      <w:t>–</w:t>
    </w:r>
    <w:r w:rsidR="00647273" w:rsidRPr="00B86158">
      <w:rPr>
        <w:b/>
        <w:bCs/>
        <w:color w:val="000000"/>
        <w:sz w:val="22"/>
        <w:szCs w:val="22"/>
      </w:rPr>
      <w:t xml:space="preserve"> Chascomús</w:t>
    </w:r>
  </w:p>
  <w:p w14:paraId="13E81A5C" w14:textId="0D0A48DE" w:rsidR="00536A93" w:rsidRDefault="00536A93" w:rsidP="00896B63">
    <w:pPr>
      <w:jc w:val="center"/>
      <w:rPr>
        <w:b/>
        <w:bCs/>
        <w:color w:val="000000"/>
        <w:sz w:val="22"/>
        <w:szCs w:val="22"/>
      </w:rPr>
    </w:pPr>
    <w:r>
      <w:rPr>
        <w:b/>
        <w:bCs/>
        <w:color w:val="000000"/>
        <w:sz w:val="22"/>
        <w:szCs w:val="22"/>
      </w:rPr>
      <w:t>Bloques POTENCIA-GEN</w:t>
    </w:r>
  </w:p>
  <w:p w14:paraId="1A9645E5" w14:textId="23FD33B6"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882320">
    <w:pPr>
      <w:jc w:val="center"/>
      <w:rPr>
        <w:b/>
        <w:sz w:val="22"/>
        <w:szCs w:val="22"/>
      </w:rPr>
    </w:pPr>
  </w:p>
  <w:p w14:paraId="4AEE11A9" w14:textId="77777777" w:rsidR="00B111D8" w:rsidRDefault="00882320">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86500"/>
    <w:rsid w:val="0019029C"/>
    <w:rsid w:val="0019050C"/>
    <w:rsid w:val="001A7920"/>
    <w:rsid w:val="001B08AA"/>
    <w:rsid w:val="001C0066"/>
    <w:rsid w:val="001E1197"/>
    <w:rsid w:val="001E3A71"/>
    <w:rsid w:val="001E585B"/>
    <w:rsid w:val="001E7A7D"/>
    <w:rsid w:val="001E7BBB"/>
    <w:rsid w:val="001F21CD"/>
    <w:rsid w:val="00206027"/>
    <w:rsid w:val="00207886"/>
    <w:rsid w:val="00207CDC"/>
    <w:rsid w:val="0022355B"/>
    <w:rsid w:val="0023599A"/>
    <w:rsid w:val="002367EC"/>
    <w:rsid w:val="002541DA"/>
    <w:rsid w:val="00267898"/>
    <w:rsid w:val="002813A3"/>
    <w:rsid w:val="00292E58"/>
    <w:rsid w:val="002A0747"/>
    <w:rsid w:val="002A2BC9"/>
    <w:rsid w:val="002A500C"/>
    <w:rsid w:val="002B5A06"/>
    <w:rsid w:val="002C0A4C"/>
    <w:rsid w:val="002C57C6"/>
    <w:rsid w:val="002C6A6D"/>
    <w:rsid w:val="002D423A"/>
    <w:rsid w:val="002D7D73"/>
    <w:rsid w:val="002E202E"/>
    <w:rsid w:val="002E4449"/>
    <w:rsid w:val="002E5C4C"/>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36A93"/>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3803"/>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BED"/>
    <w:rsid w:val="00830E54"/>
    <w:rsid w:val="00833F05"/>
    <w:rsid w:val="00845C01"/>
    <w:rsid w:val="00860091"/>
    <w:rsid w:val="00864105"/>
    <w:rsid w:val="00872343"/>
    <w:rsid w:val="008728EB"/>
    <w:rsid w:val="00882320"/>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2183"/>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186C"/>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512"/>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84246421">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006931677">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2026-04-21T14:33:00Z</cp:lastPrinted>
  <dcterms:created xsi:type="dcterms:W3CDTF">2026-04-21T18:31:00Z</dcterms:created>
  <dcterms:modified xsi:type="dcterms:W3CDTF">2026-04-21T18:31:00Z</dcterms:modified>
</cp:coreProperties>
</file>