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9C0" w:rsidRPr="005F2B45" w:rsidRDefault="009959C0" w:rsidP="005F2B45">
      <w:pPr>
        <w:spacing w:after="240" w:line="360" w:lineRule="auto"/>
        <w:rPr>
          <w:sz w:val="22"/>
          <w:szCs w:val="22"/>
        </w:rPr>
      </w:pPr>
    </w:p>
    <w:p w:rsidR="009959C0" w:rsidRPr="005F2B45" w:rsidRDefault="004D37EE" w:rsidP="005F2B45">
      <w:pPr>
        <w:spacing w:after="240" w:line="360" w:lineRule="auto"/>
        <w:jc w:val="right"/>
        <w:rPr>
          <w:sz w:val="22"/>
          <w:szCs w:val="22"/>
        </w:rPr>
      </w:pPr>
      <w:r w:rsidRPr="005F2B45">
        <w:rPr>
          <w:sz w:val="22"/>
          <w:szCs w:val="22"/>
        </w:rPr>
        <w:t>Chascomús, 11 de agosto de 2026.</w:t>
      </w:r>
    </w:p>
    <w:p w:rsidR="009959C0" w:rsidRPr="005F2B45" w:rsidRDefault="004D37EE" w:rsidP="005F2B45">
      <w:pPr>
        <w:spacing w:line="360" w:lineRule="auto"/>
        <w:rPr>
          <w:sz w:val="22"/>
          <w:szCs w:val="22"/>
        </w:rPr>
      </w:pPr>
      <w:r w:rsidRPr="005F2B45">
        <w:rPr>
          <w:b/>
          <w:bCs/>
          <w:sz w:val="22"/>
          <w:szCs w:val="22"/>
        </w:rPr>
        <w:t>Sra. Presidente del</w:t>
      </w:r>
    </w:p>
    <w:p w:rsidR="009959C0" w:rsidRPr="005F2B45" w:rsidRDefault="004D37EE" w:rsidP="005F2B45">
      <w:pPr>
        <w:spacing w:line="360" w:lineRule="auto"/>
        <w:rPr>
          <w:sz w:val="22"/>
          <w:szCs w:val="22"/>
        </w:rPr>
      </w:pPr>
      <w:r w:rsidRPr="005F2B45">
        <w:rPr>
          <w:b/>
          <w:bCs/>
          <w:sz w:val="22"/>
          <w:szCs w:val="22"/>
        </w:rPr>
        <w:t>Honorable Concejo Deliberante</w:t>
      </w:r>
    </w:p>
    <w:p w:rsidR="009959C0" w:rsidRPr="005F2B45" w:rsidRDefault="004D37EE" w:rsidP="005F2B45">
      <w:pPr>
        <w:spacing w:line="360" w:lineRule="auto"/>
        <w:rPr>
          <w:sz w:val="22"/>
          <w:szCs w:val="22"/>
        </w:rPr>
      </w:pPr>
      <w:r w:rsidRPr="005F2B45">
        <w:rPr>
          <w:b/>
          <w:bCs/>
          <w:sz w:val="22"/>
          <w:szCs w:val="22"/>
        </w:rPr>
        <w:t>OSCAR FREDDY TOLEDO BARZOLA</w:t>
      </w:r>
    </w:p>
    <w:p w:rsidR="009959C0" w:rsidRPr="005F2B45" w:rsidRDefault="004D37EE" w:rsidP="005F2B45">
      <w:pPr>
        <w:spacing w:after="240" w:line="360" w:lineRule="auto"/>
        <w:rPr>
          <w:sz w:val="22"/>
          <w:szCs w:val="22"/>
        </w:rPr>
      </w:pPr>
      <w:r w:rsidRPr="005F2B45">
        <w:rPr>
          <w:b/>
          <w:bCs/>
          <w:sz w:val="22"/>
          <w:szCs w:val="22"/>
        </w:rPr>
        <w:t>S          /          D</w:t>
      </w:r>
    </w:p>
    <w:p w:rsidR="009959C0" w:rsidRPr="005F2B45" w:rsidRDefault="004D37EE" w:rsidP="005F2B45">
      <w:pPr>
        <w:spacing w:after="120" w:line="360" w:lineRule="auto"/>
        <w:rPr>
          <w:sz w:val="22"/>
          <w:szCs w:val="22"/>
        </w:rPr>
      </w:pPr>
      <w:r w:rsidRPr="005F2B45">
        <w:rPr>
          <w:sz w:val="22"/>
          <w:szCs w:val="22"/>
        </w:rPr>
        <w:t>De nuestra consideración:</w:t>
      </w:r>
    </w:p>
    <w:p w:rsidR="009959C0" w:rsidRPr="005F2B45" w:rsidRDefault="004D37EE" w:rsidP="005F2B45">
      <w:pPr>
        <w:spacing w:after="300" w:line="360" w:lineRule="auto"/>
        <w:ind w:firstLine="1400"/>
        <w:jc w:val="both"/>
        <w:rPr>
          <w:sz w:val="22"/>
          <w:szCs w:val="22"/>
        </w:rPr>
      </w:pPr>
      <w:r w:rsidRPr="005F2B45">
        <w:rPr>
          <w:sz w:val="22"/>
          <w:szCs w:val="22"/>
        </w:rPr>
        <w:t>Remitimos copia del presente proyecto para ser incluida en el orden del día de la próxima sesión.</w:t>
      </w:r>
    </w:p>
    <w:p w:rsidR="009959C0" w:rsidRPr="005F2B45" w:rsidRDefault="004D37EE" w:rsidP="005F2B45">
      <w:pPr>
        <w:spacing w:after="300" w:line="360" w:lineRule="auto"/>
        <w:jc w:val="both"/>
        <w:rPr>
          <w:sz w:val="22"/>
          <w:szCs w:val="22"/>
        </w:rPr>
      </w:pPr>
      <w:r w:rsidRPr="005F2B45">
        <w:rPr>
          <w:b/>
          <w:bCs/>
          <w:sz w:val="22"/>
          <w:szCs w:val="22"/>
        </w:rPr>
        <w:t>SOLICITA INFORME INTEGRAL SOBRE OPERATIVIDAD DE MÓVILES, RECURSOS DEL SISTEMA DE SEGURIDAD, MODALIDAD DE PATRULLAJE Y SITUACIÓN DE SECTORES Y MODALIDADES DELICTIVAS CRÍTICAS DEL PARTIDO DE CHASCOMÚS.</w:t>
      </w:r>
    </w:p>
    <w:p w:rsidR="009959C0" w:rsidRPr="005F2B45" w:rsidRDefault="004D37EE" w:rsidP="005F2B45">
      <w:pPr>
        <w:spacing w:after="120" w:line="360" w:lineRule="auto"/>
        <w:jc w:val="both"/>
        <w:rPr>
          <w:sz w:val="22"/>
          <w:szCs w:val="22"/>
        </w:rPr>
      </w:pPr>
      <w:r w:rsidRPr="005F2B45">
        <w:rPr>
          <w:b/>
          <w:bCs/>
          <w:sz w:val="22"/>
          <w:szCs w:val="22"/>
        </w:rPr>
        <w:t>VISTO:</w:t>
      </w:r>
    </w:p>
    <w:p w:rsidR="009959C0" w:rsidRPr="005F2B45" w:rsidRDefault="004D37EE" w:rsidP="005F2B45">
      <w:pPr>
        <w:spacing w:after="240" w:line="360" w:lineRule="auto"/>
        <w:jc w:val="both"/>
        <w:rPr>
          <w:sz w:val="22"/>
          <w:szCs w:val="22"/>
        </w:rPr>
      </w:pPr>
      <w:r w:rsidRPr="005F2B45">
        <w:rPr>
          <w:sz w:val="22"/>
          <w:szCs w:val="22"/>
        </w:rPr>
        <w:t>Los reiterados reclamos formulados por vecinos de distintos barrios de de Chascomús respecto de la insuficiente presencia preventiva y la falta de circulación visible de móviles afectados a tareas de seguridad; los relevamientos territoriales efectuados por los firmantes en Avenida Presidente Raúl Alfonsín y su zona de influencia, en Barrio Jardín y en el entorno de la Iglesia Catedral; la reiteración de hechos delictivos consistentes en la sustracción de herramientas y elementos de trabajo desde vehículos estacionados en la vía pública en distintos sectores de la ciudad; y las disposiciones de la Ley Orgánica de las Municipalidades, Decreto-Ley N.º 6769/58, y;</w:t>
      </w:r>
    </w:p>
    <w:p w:rsidR="009959C0" w:rsidRPr="005F2B45" w:rsidRDefault="004D37EE" w:rsidP="005F2B45">
      <w:pPr>
        <w:spacing w:after="120" w:line="360" w:lineRule="auto"/>
        <w:jc w:val="both"/>
        <w:rPr>
          <w:sz w:val="22"/>
          <w:szCs w:val="22"/>
        </w:rPr>
      </w:pPr>
      <w:r w:rsidRPr="005F2B45">
        <w:rPr>
          <w:b/>
          <w:bCs/>
          <w:sz w:val="22"/>
          <w:szCs w:val="22"/>
        </w:rPr>
        <w:t>CONSIDERANDO:</w:t>
      </w:r>
    </w:p>
    <w:p w:rsidR="009959C0" w:rsidRPr="005F2B45" w:rsidRDefault="004D37EE" w:rsidP="005F2B45">
      <w:pPr>
        <w:spacing w:after="140" w:line="360" w:lineRule="auto"/>
        <w:jc w:val="both"/>
        <w:rPr>
          <w:sz w:val="22"/>
          <w:szCs w:val="22"/>
        </w:rPr>
      </w:pPr>
      <w:r w:rsidRPr="005F2B45">
        <w:rPr>
          <w:sz w:val="22"/>
          <w:szCs w:val="22"/>
        </w:rPr>
        <w:t>Que la seguridad constituye una de las principales preocupaciones de la comunidad y exige, dentro de las competencias de cada jurisdicción, una adecuada planificación, coordinación y utilización de los recursos humanos, materiales y tecnológicos disponibles.</w:t>
      </w:r>
    </w:p>
    <w:p w:rsidR="009959C0" w:rsidRPr="005F2B45" w:rsidRDefault="004D37EE" w:rsidP="005F2B45">
      <w:pPr>
        <w:spacing w:after="140" w:line="360" w:lineRule="auto"/>
        <w:jc w:val="both"/>
        <w:rPr>
          <w:sz w:val="22"/>
          <w:szCs w:val="22"/>
        </w:rPr>
      </w:pPr>
      <w:r w:rsidRPr="005F2B45">
        <w:rPr>
          <w:sz w:val="22"/>
          <w:szCs w:val="22"/>
        </w:rPr>
        <w:t xml:space="preserve">Que durante los últimos meses se han recibido numerosos planteos de vecinos de distintos sectores de Chascomús que manifiestan no advertir una presencia regular de móviles policiales y/o </w:t>
      </w:r>
      <w:r w:rsidRPr="005F2B45">
        <w:rPr>
          <w:sz w:val="22"/>
          <w:szCs w:val="22"/>
        </w:rPr>
        <w:lastRenderedPageBreak/>
        <w:t>municipales en sus barrios, señalando particularmente la ausencia de recorridos preventivos con una frecuencia que permita advertir una presencia efectiva del sistema de seguridad en el territorio.</w:t>
      </w:r>
    </w:p>
    <w:p w:rsidR="009959C0" w:rsidRPr="005F2B45" w:rsidRDefault="004D37EE" w:rsidP="005F2B45">
      <w:pPr>
        <w:spacing w:after="140" w:line="360" w:lineRule="auto"/>
        <w:jc w:val="both"/>
        <w:rPr>
          <w:sz w:val="22"/>
          <w:szCs w:val="22"/>
        </w:rPr>
      </w:pPr>
      <w:r w:rsidRPr="005F2B45">
        <w:rPr>
          <w:sz w:val="22"/>
          <w:szCs w:val="22"/>
        </w:rPr>
        <w:t>Que la prevención resulta una herramienta fundamental dentro de toda política de seguridad, y que la presencia territorial planificada, sostenida y estratégicamente distribuida contribuye tanto a desalentar la comisión de hechos delictivos como a mejorar la capacidad de intervención frente a situaciones de emergencia.</w:t>
      </w:r>
    </w:p>
    <w:p w:rsidR="009959C0" w:rsidRPr="005F2B45" w:rsidRDefault="004D37EE" w:rsidP="005F2B45">
      <w:pPr>
        <w:spacing w:after="140" w:line="360" w:lineRule="auto"/>
        <w:jc w:val="both"/>
        <w:rPr>
          <w:sz w:val="22"/>
          <w:szCs w:val="22"/>
        </w:rPr>
      </w:pPr>
      <w:r w:rsidRPr="005F2B45">
        <w:rPr>
          <w:sz w:val="22"/>
          <w:szCs w:val="22"/>
        </w:rPr>
        <w:t>Que la percepción de seguridad de la población no se encuentra determinada exclusivamente por las estadísticas de hechos delictivos formalmente registrados, sino también por la presencia efectiva y visible de los dispositivos preventivos, su proximidad con los vecinos y su capacidad de brindar respuestas oportunas.</w:t>
      </w:r>
    </w:p>
    <w:p w:rsidR="009959C0" w:rsidRPr="005F2B45" w:rsidRDefault="004D37EE" w:rsidP="005F2B45">
      <w:pPr>
        <w:spacing w:after="140" w:line="360" w:lineRule="auto"/>
        <w:jc w:val="both"/>
        <w:rPr>
          <w:sz w:val="22"/>
          <w:szCs w:val="22"/>
        </w:rPr>
      </w:pPr>
      <w:r w:rsidRPr="005F2B45">
        <w:rPr>
          <w:sz w:val="22"/>
          <w:szCs w:val="22"/>
        </w:rPr>
        <w:t>Que la disponibilidad nominal de móviles no necesariamente se corresponde con su disponibilidad operativa efectiva, toda vez que las unidades pueden encontrarse temporalmente fuera de servicio por desperfectos mecánicos, mantenimiento, reparaciones, falta de personal, cuestiones administrativas u otras circunstancias que reduzcan la capacidad real de patrullaje.</w:t>
      </w:r>
    </w:p>
    <w:p w:rsidR="009959C0" w:rsidRPr="005F2B45" w:rsidRDefault="004D37EE" w:rsidP="005F2B45">
      <w:pPr>
        <w:spacing w:after="140" w:line="360" w:lineRule="auto"/>
        <w:jc w:val="both"/>
        <w:rPr>
          <w:sz w:val="22"/>
          <w:szCs w:val="22"/>
        </w:rPr>
      </w:pPr>
      <w:r w:rsidRPr="005F2B45">
        <w:rPr>
          <w:sz w:val="22"/>
          <w:szCs w:val="22"/>
        </w:rPr>
        <w:t>Que, por tal motivo, para evaluar adecuadamente los recursos destinados a la prevención resulta necesario conocer no solamente la cantidad total de vehículos asignados al distrito, sino también cuántos se encuentran efectivamente operativos, cuántos permanecen fuera de servicio, las causas de dicha indisponibilidad y, en su caso, los plazos estimados para su reincorporación.</w:t>
      </w:r>
    </w:p>
    <w:p w:rsidR="009959C0" w:rsidRPr="005F2B45" w:rsidRDefault="004D37EE" w:rsidP="005F2B45">
      <w:pPr>
        <w:spacing w:after="140" w:line="360" w:lineRule="auto"/>
        <w:jc w:val="both"/>
        <w:rPr>
          <w:sz w:val="22"/>
          <w:szCs w:val="22"/>
        </w:rPr>
      </w:pPr>
      <w:r w:rsidRPr="005F2B45">
        <w:rPr>
          <w:sz w:val="22"/>
          <w:szCs w:val="22"/>
        </w:rPr>
        <w:t>Que debe distinguirse, a tales efectos, entre los recursos pertenecientes a las fuerzas de seguridad de la Provincia de Buenos Aires con asiento y actuación en el Partido de Chascomús y aquellos móviles, agentes y dispositivos que dependan directamente de la Secretaría de Seguridad Ciudadana del Municipio o del área que corresponda, incluyendo los recursos afectados al sistema municipal de prevención.</w:t>
      </w:r>
    </w:p>
    <w:p w:rsidR="009959C0" w:rsidRPr="005F2B45" w:rsidRDefault="004D37EE" w:rsidP="005F2B45">
      <w:pPr>
        <w:spacing w:after="140" w:line="360" w:lineRule="auto"/>
        <w:jc w:val="both"/>
        <w:rPr>
          <w:sz w:val="22"/>
          <w:szCs w:val="22"/>
        </w:rPr>
      </w:pPr>
      <w:r w:rsidRPr="005F2B45">
        <w:rPr>
          <w:sz w:val="22"/>
          <w:szCs w:val="22"/>
        </w:rPr>
        <w:t>Que, sin perjuicio de que la seguridad pública constituye primordialmente una competencia de la Provincia de Buenos Aires, el Municipio participa en distintas acciones preventivas y de articulación mediante recursos propios, sistemas de monitoreo, dispositivos municipales, infraestructura y coordinación con las fuerzas policiales, resultando necesario conocer la integración y funcionamiento concreto de tales recursos.</w:t>
      </w:r>
    </w:p>
    <w:p w:rsidR="009959C0" w:rsidRPr="005F2B45" w:rsidRDefault="004D37EE" w:rsidP="005F2B45">
      <w:pPr>
        <w:spacing w:after="140" w:line="360" w:lineRule="auto"/>
        <w:jc w:val="both"/>
        <w:rPr>
          <w:sz w:val="22"/>
          <w:szCs w:val="22"/>
        </w:rPr>
      </w:pPr>
      <w:r w:rsidRPr="005F2B45">
        <w:rPr>
          <w:sz w:val="22"/>
          <w:szCs w:val="22"/>
        </w:rPr>
        <w:lastRenderedPageBreak/>
        <w:t>Que la sola existencia de móviles operativos tampoco resulta suficiente para determinar la eficacia del dispositivo preventivo, siendo indispensable conocer la modalidad bajo la cual se desarrollan los patrullajes, su frecuencia, distribución territorial, franjas horarias, criterios de asignación y mecanismos empleados para determinar las zonas que requieren mayor presencia.</w:t>
      </w:r>
    </w:p>
    <w:p w:rsidR="009959C0" w:rsidRPr="005F2B45" w:rsidRDefault="004D37EE" w:rsidP="005F2B45">
      <w:pPr>
        <w:spacing w:after="140" w:line="360" w:lineRule="auto"/>
        <w:jc w:val="both"/>
        <w:rPr>
          <w:sz w:val="22"/>
          <w:szCs w:val="22"/>
        </w:rPr>
      </w:pPr>
      <w:r w:rsidRPr="005F2B45">
        <w:rPr>
          <w:sz w:val="22"/>
          <w:szCs w:val="22"/>
        </w:rPr>
        <w:t>Que una adecuada planificación territorial debe contemplar las características particulares de cada barrio y sector del distrito, atendiendo, entre otros factores, a la densidad poblacional, actividad comercial, establecimientos educativos, corredores de circulación, antecedentes de hechos delictivos, horarios críticos, reclamos vecinales y demás indicadores que permitan orientar racionalmente los recursos disponibles.</w:t>
      </w:r>
    </w:p>
    <w:p w:rsidR="009959C0" w:rsidRPr="005F2B45" w:rsidRDefault="004D37EE" w:rsidP="005F2B45">
      <w:pPr>
        <w:spacing w:after="140" w:line="360" w:lineRule="auto"/>
        <w:jc w:val="both"/>
        <w:rPr>
          <w:sz w:val="22"/>
          <w:szCs w:val="22"/>
        </w:rPr>
      </w:pPr>
      <w:r w:rsidRPr="005F2B45">
        <w:rPr>
          <w:sz w:val="22"/>
          <w:szCs w:val="22"/>
        </w:rPr>
        <w:t>Que la información relativa a los recorridos y modalidades de patrullaje debe permitir evaluar la cobertura territorial sin que ello implique requerir ni divulgar datos operativos sensibles cuya publicidad pudiera comprometer la eficacia de las tareas preventivas o de seguridad.</w:t>
      </w:r>
    </w:p>
    <w:p w:rsidR="009959C0" w:rsidRPr="005F2B45" w:rsidRDefault="004D37EE" w:rsidP="005F2B45">
      <w:pPr>
        <w:spacing w:after="140" w:line="360" w:lineRule="auto"/>
        <w:jc w:val="both"/>
        <w:rPr>
          <w:sz w:val="22"/>
          <w:szCs w:val="22"/>
        </w:rPr>
      </w:pPr>
      <w:r w:rsidRPr="005F2B45">
        <w:rPr>
          <w:sz w:val="22"/>
          <w:szCs w:val="22"/>
        </w:rPr>
        <w:t>Que resulta igualmente necesario conocer los mecanismos de coordinación existentes entre el sistema municipal de seguridad, el Centro de Monitoreo y las distintas dependencias policiales con actuación en Chascomús, a fin de determinar cómo se administran los recursos disponibles frente a llamados de emergencia, alertas provenientes de cámaras de videovigilancia y situaciones que requieren intervención inmediata.</w:t>
      </w:r>
    </w:p>
    <w:p w:rsidR="009959C0" w:rsidRPr="005F2B45" w:rsidRDefault="004D37EE" w:rsidP="005F2B45">
      <w:pPr>
        <w:spacing w:after="140" w:line="360" w:lineRule="auto"/>
        <w:jc w:val="both"/>
        <w:rPr>
          <w:sz w:val="22"/>
          <w:szCs w:val="22"/>
        </w:rPr>
      </w:pPr>
      <w:r w:rsidRPr="005F2B45">
        <w:rPr>
          <w:sz w:val="22"/>
          <w:szCs w:val="22"/>
        </w:rPr>
        <w:t>Que este Honorable Concejo Deliberante no cuenta actualmente con información integral y actualizada que permita conocer la cantidad y estado operativo de los móviles afectados al Partido, la disponibilidad de los recursos municipales, la modalidad general de los patrullajes ni los criterios empleados para su distribución territorial.</w:t>
      </w:r>
    </w:p>
    <w:p w:rsidR="009959C0" w:rsidRPr="005F2B45" w:rsidRDefault="004D37EE" w:rsidP="005F2B45">
      <w:pPr>
        <w:spacing w:after="140" w:line="360" w:lineRule="auto"/>
        <w:jc w:val="both"/>
        <w:rPr>
          <w:sz w:val="22"/>
          <w:szCs w:val="22"/>
        </w:rPr>
      </w:pPr>
      <w:r w:rsidRPr="005F2B45">
        <w:rPr>
          <w:sz w:val="22"/>
          <w:szCs w:val="22"/>
        </w:rPr>
        <w:t>Que disponer de dicha información resulta indispensable para efectuar un diagnóstico objetivo sobre la capacidad preventiva existente, identificar eventuales déficits de cobertura y determinar si los recursos disponibles se encuentran distribuidos de acuerdo con las necesidades de los distintos barrios y sectores del Partido.</w:t>
      </w:r>
    </w:p>
    <w:p w:rsidR="009959C0" w:rsidRPr="005F2B45" w:rsidRDefault="004D37EE" w:rsidP="005F2B45">
      <w:pPr>
        <w:spacing w:after="140" w:line="360" w:lineRule="auto"/>
        <w:jc w:val="both"/>
        <w:rPr>
          <w:sz w:val="22"/>
          <w:szCs w:val="22"/>
        </w:rPr>
      </w:pPr>
      <w:r w:rsidRPr="005F2B45">
        <w:rPr>
          <w:sz w:val="22"/>
          <w:szCs w:val="22"/>
        </w:rPr>
        <w:t>Que el acceso a información precisa permite, asimismo, superar apreciaciones meramente subjetivas y ejercer adecuadamente las funciones institucionales de seguimiento, control y formulación de propuestas que corresponden a este Honorable Cuerpo.</w:t>
      </w:r>
    </w:p>
    <w:p w:rsidR="009959C0" w:rsidRPr="005F2B45" w:rsidRDefault="004D37EE" w:rsidP="005F2B45">
      <w:pPr>
        <w:spacing w:after="140" w:line="360" w:lineRule="auto"/>
        <w:jc w:val="both"/>
        <w:rPr>
          <w:sz w:val="22"/>
          <w:szCs w:val="22"/>
        </w:rPr>
      </w:pPr>
      <w:r w:rsidRPr="005F2B45">
        <w:rPr>
          <w:sz w:val="22"/>
          <w:szCs w:val="22"/>
        </w:rPr>
        <w:lastRenderedPageBreak/>
        <w:t>Que a los planteos de alcance general se suman situaciones puntuales relevadas directamente por estos Bloques en sectores determinados de la ciudad, que presentan características propias y que, precisamente por ello, resulta conveniente abordar dentro de un mismo requerimiento, de modo de obtener información homogénea, comparable entre sí y susceptible de ser contrastada con los recursos globales informados.</w:t>
      </w:r>
    </w:p>
    <w:p w:rsidR="009959C0" w:rsidRPr="005F2B45" w:rsidRDefault="004D37EE" w:rsidP="005F2B45">
      <w:pPr>
        <w:spacing w:after="140" w:line="360" w:lineRule="auto"/>
        <w:jc w:val="both"/>
        <w:rPr>
          <w:sz w:val="22"/>
          <w:szCs w:val="22"/>
        </w:rPr>
      </w:pPr>
      <w:r w:rsidRPr="005F2B45">
        <w:rPr>
          <w:sz w:val="22"/>
          <w:szCs w:val="22"/>
        </w:rPr>
        <w:t>Que, en efecto, requerir la misma grilla de datos respecto de cada uno de los sectores relevados permite determinar si la distribución territorial de los recursos guarda relación con la conflictividad verificada en cada uno de ellos, extremo que no puede establecerse a partir de informes parciales o formulados con criterios disímiles.</w:t>
      </w:r>
    </w:p>
    <w:p w:rsidR="009959C0" w:rsidRPr="005F2B45" w:rsidRDefault="004D37EE" w:rsidP="005F2B45">
      <w:pPr>
        <w:spacing w:after="140" w:line="360" w:lineRule="auto"/>
        <w:jc w:val="both"/>
        <w:rPr>
          <w:sz w:val="22"/>
          <w:szCs w:val="22"/>
        </w:rPr>
      </w:pPr>
      <w:r w:rsidRPr="005F2B45">
        <w:rPr>
          <w:sz w:val="22"/>
          <w:szCs w:val="22"/>
        </w:rPr>
        <w:t>Que, respecto de Avenida Presidente Raúl Alfonsín y su zona de influencia, estos Bloques han efectuado un relevamiento directo recabando testimonios de más de una decena de vecinos, comerciantes y emprendedores damnificados, verificándose que varios de ellos habrían sufrido episodios delictivos en más de una oportunidad y que un número significativo manifestó haber desistido de formular nuevas denuncias como consecuencia de experiencias anteriores sin resultados perceptibles, circunstancia que genera un fenómeno de subregistro que distorsiona las estadísticas oficiales.</w:t>
      </w:r>
    </w:p>
    <w:p w:rsidR="009959C0" w:rsidRPr="005F2B45" w:rsidRDefault="004D37EE" w:rsidP="005F2B45">
      <w:pPr>
        <w:spacing w:after="140" w:line="360" w:lineRule="auto"/>
        <w:jc w:val="both"/>
        <w:rPr>
          <w:sz w:val="22"/>
          <w:szCs w:val="22"/>
        </w:rPr>
      </w:pPr>
      <w:r w:rsidRPr="005F2B45">
        <w:rPr>
          <w:sz w:val="22"/>
          <w:szCs w:val="22"/>
        </w:rPr>
        <w:t>Que, respecto de Barrio Jardín, los vecinos refieren la ocurrencia de robos, situaciones de amedrentamiento y la presunta comercialización de estupefacientes al menudeo, cuadro que combina la afectación patrimonial con un deterioro de la convivencia y con el temor fundado de quienes residen en el sector.</w:t>
      </w:r>
    </w:p>
    <w:p w:rsidR="009959C0" w:rsidRPr="005F2B45" w:rsidRDefault="004D37EE" w:rsidP="005F2B45">
      <w:pPr>
        <w:spacing w:after="140" w:line="360" w:lineRule="auto"/>
        <w:jc w:val="both"/>
        <w:rPr>
          <w:sz w:val="22"/>
          <w:szCs w:val="22"/>
        </w:rPr>
      </w:pPr>
      <w:r w:rsidRPr="005F2B45">
        <w:rPr>
          <w:sz w:val="22"/>
          <w:szCs w:val="22"/>
        </w:rPr>
        <w:t>Que la investigación y el juzgamiento de los delitos vinculados a la comercialización de estupefacientes exceden manifiestamente la competencia municipal y corresponden al Ministerio Público Fiscal y a las fuerzas de seguridad provinciales en el marco de la Ley Provincial N.º 13.855, sin perjuicio de lo cual el Municipio conserva competencias propias, concurrentes y verificables en materia de habilitación e inspección de establecimientos comerciales, control del uso del espacio público, iluminación y mantenimiento de espacios degradados, todas ellas directamente vinculadas con las condiciones que facilitan o dificultan la instalación de esos circuitos.</w:t>
      </w:r>
    </w:p>
    <w:p w:rsidR="009959C0" w:rsidRPr="005F2B45" w:rsidRDefault="004D37EE" w:rsidP="005F2B45">
      <w:pPr>
        <w:spacing w:after="140" w:line="360" w:lineRule="auto"/>
        <w:jc w:val="both"/>
        <w:rPr>
          <w:sz w:val="22"/>
          <w:szCs w:val="22"/>
        </w:rPr>
      </w:pPr>
      <w:r w:rsidRPr="005F2B45">
        <w:rPr>
          <w:sz w:val="22"/>
          <w:szCs w:val="22"/>
        </w:rPr>
        <w:t xml:space="preserve">Que, en resguardo de la integridad de los vecinos que han aportado información a estos Bloques, el presente proyecto se abstiene deliberadamente de individualizar domicilios, inmuebles o personas, y </w:t>
      </w:r>
      <w:r w:rsidRPr="005F2B45">
        <w:rPr>
          <w:sz w:val="22"/>
          <w:szCs w:val="22"/>
        </w:rPr>
        <w:lastRenderedPageBreak/>
        <w:t>se limita a requerir información institucional al Departamento Ejecutivo, sin perjuicio del aporte que por vía reservada corresponda efectuar ante los organismos con competencia investigativa.</w:t>
      </w:r>
    </w:p>
    <w:p w:rsidR="009959C0" w:rsidRPr="005F2B45" w:rsidRDefault="004D37EE" w:rsidP="005F2B45">
      <w:pPr>
        <w:spacing w:after="140" w:line="360" w:lineRule="auto"/>
        <w:jc w:val="both"/>
        <w:rPr>
          <w:sz w:val="22"/>
          <w:szCs w:val="22"/>
        </w:rPr>
      </w:pPr>
      <w:r w:rsidRPr="005F2B45">
        <w:rPr>
          <w:sz w:val="22"/>
          <w:szCs w:val="22"/>
        </w:rPr>
        <w:t>Que, respecto de la Iglesia Catedral de Chascomús, se han registrado hechos de robo reiterados que afectan a un templo abierto permanentemente al público, ubicado en el casco fundacional de la ciudad y dotado de un valor patrimonial, histórico e identitario que excede a la comunidad de fieles que lo frecuenta.</w:t>
      </w:r>
    </w:p>
    <w:p w:rsidR="009959C0" w:rsidRPr="005F2B45" w:rsidRDefault="004D37EE" w:rsidP="005F2B45">
      <w:pPr>
        <w:spacing w:after="140" w:line="360" w:lineRule="auto"/>
        <w:jc w:val="both"/>
        <w:rPr>
          <w:sz w:val="22"/>
          <w:szCs w:val="22"/>
        </w:rPr>
      </w:pPr>
      <w:r w:rsidRPr="005F2B45">
        <w:rPr>
          <w:sz w:val="22"/>
          <w:szCs w:val="22"/>
        </w:rPr>
        <w:t>Que la reiteración de sustracciones en un edificio de esas características, emplazado en pleno microcentro y en el área de mayor densidad de cámaras del sistema municipal de videovigilancia, torna imprescindible conocer la cobertura efectiva del sistema sobre el sector y el circuito por el cual los damnificados pueden requerir y obtener las imágenes registradas.</w:t>
      </w:r>
    </w:p>
    <w:p w:rsidR="009959C0" w:rsidRPr="005F2B45" w:rsidRDefault="004D37EE" w:rsidP="005F2B45">
      <w:pPr>
        <w:spacing w:after="140" w:line="360" w:lineRule="auto"/>
        <w:jc w:val="both"/>
        <w:rPr>
          <w:sz w:val="22"/>
          <w:szCs w:val="22"/>
        </w:rPr>
      </w:pPr>
      <w:r w:rsidRPr="005F2B45">
        <w:rPr>
          <w:sz w:val="22"/>
          <w:szCs w:val="22"/>
        </w:rPr>
        <w:t>Que, por otra parte, se verifica en distintos sectores de la ciudad la reiteración de una modalidad delictiva específica consistente en la sustracción de herramientas, equipos y elementos de trabajo desde el interior, las cajas o los portaequipajes de vehículos estacionados en la vía pública, que afecta de manera particular a trabajadores, prestadores de oficios y pequeños contratistas cuya fuente de ingresos depende directamente de esos elementos.</w:t>
      </w:r>
    </w:p>
    <w:p w:rsidR="009959C0" w:rsidRPr="005F2B45" w:rsidRDefault="004D37EE" w:rsidP="005F2B45">
      <w:pPr>
        <w:spacing w:after="140" w:line="360" w:lineRule="auto"/>
        <w:jc w:val="both"/>
        <w:rPr>
          <w:sz w:val="22"/>
          <w:szCs w:val="22"/>
        </w:rPr>
      </w:pPr>
      <w:r w:rsidRPr="005F2B45">
        <w:rPr>
          <w:sz w:val="22"/>
          <w:szCs w:val="22"/>
        </w:rPr>
        <w:t>Que dicha modalidad no se agota en el hecho inicial, sino que presupone la existencia de un circuito posterior de reducción y reventa, cuya interrupción exige el control efectivo de los establecimientos dedicados a la compraventa de bienes usados, materia que, en cuanto a habilitación e inspección, resulta de indudable competencia municipal.</w:t>
      </w:r>
    </w:p>
    <w:p w:rsidR="009959C0" w:rsidRPr="005F2B45" w:rsidRDefault="004D37EE" w:rsidP="005F2B45">
      <w:pPr>
        <w:spacing w:after="140" w:line="360" w:lineRule="auto"/>
        <w:jc w:val="both"/>
        <w:rPr>
          <w:sz w:val="22"/>
          <w:szCs w:val="22"/>
        </w:rPr>
      </w:pPr>
      <w:r w:rsidRPr="005F2B45">
        <w:rPr>
          <w:sz w:val="22"/>
          <w:szCs w:val="22"/>
        </w:rPr>
        <w:t>Que corresponde dejar expresamente establecido que la remisión genérica a reuniones no documentadas, a informes no acompañados o a sistemas de gestión interna sin precisión de dato no satisface el deber de suministrar información establecido en el artículo 108 inciso 7.º de la Ley Orgánica de las Municipalidades, norma que califica como falta grave la negativa a suministrar la información solicitada por este Cuerpo.</w:t>
      </w:r>
    </w:p>
    <w:p w:rsidR="009959C0" w:rsidRPr="005F2B45" w:rsidRDefault="004D37EE" w:rsidP="005F2B45">
      <w:pPr>
        <w:spacing w:after="140" w:line="360" w:lineRule="auto"/>
        <w:jc w:val="both"/>
        <w:rPr>
          <w:sz w:val="22"/>
          <w:szCs w:val="22"/>
        </w:rPr>
      </w:pPr>
      <w:r w:rsidRPr="005F2B45">
        <w:rPr>
          <w:sz w:val="22"/>
          <w:szCs w:val="22"/>
        </w:rPr>
        <w:t>Que, para el supuesto de que el Departamento Ejecutivo considere inconveniente la difusión pública de alguno de los datos requeridos por razones estrictamente operativas, el artículo 71 de la Ley Orgánica de las Municipalidades habilita a este Cuerpo a conferir carácter secreto a sus sesiones o comisiones, temperamento que se ofrece expresamente en el presente.</w:t>
      </w:r>
    </w:p>
    <w:p w:rsidR="009959C0" w:rsidRPr="005F2B45" w:rsidRDefault="004D37EE" w:rsidP="005F2B45">
      <w:pPr>
        <w:spacing w:after="140" w:line="360" w:lineRule="auto"/>
        <w:jc w:val="both"/>
        <w:rPr>
          <w:sz w:val="22"/>
          <w:szCs w:val="22"/>
        </w:rPr>
      </w:pPr>
      <w:r w:rsidRPr="005F2B45">
        <w:rPr>
          <w:sz w:val="22"/>
          <w:szCs w:val="22"/>
        </w:rPr>
        <w:lastRenderedPageBreak/>
        <w:t>Que resulta necesario, por lo tanto, contar con información concreta, actualizada y suficientemente desagregada acerca de los recursos humanos y materiales destinados al patrullaje y prevención y acerca de la situación de los sectores y modalidades señalados, preservando aquellos datos cuya divulgación pudiera afectar procedimientos operativos específicos.</w:t>
      </w:r>
    </w:p>
    <w:p w:rsidR="009959C0" w:rsidRPr="005F2B45" w:rsidRDefault="004D37EE" w:rsidP="005F2B45">
      <w:pPr>
        <w:spacing w:after="240" w:line="360" w:lineRule="auto"/>
        <w:jc w:val="both"/>
        <w:rPr>
          <w:sz w:val="22"/>
          <w:szCs w:val="22"/>
        </w:rPr>
      </w:pPr>
      <w:r w:rsidRPr="005F2B45">
        <w:rPr>
          <w:sz w:val="22"/>
          <w:szCs w:val="22"/>
        </w:rPr>
        <w:t xml:space="preserve">Por ello, los </w:t>
      </w:r>
      <w:r w:rsidRPr="005F2B45">
        <w:rPr>
          <w:b/>
          <w:sz w:val="22"/>
          <w:szCs w:val="22"/>
        </w:rPr>
        <w:t>Bloques POTENCIA y GEN,</w:t>
      </w:r>
      <w:r w:rsidRPr="005F2B45">
        <w:rPr>
          <w:sz w:val="22"/>
          <w:szCs w:val="22"/>
        </w:rPr>
        <w:t xml:space="preserve"> en ejercicio de las atribuciones conferidas por la Ley Orgánica de las Municipalidades, proponen el siguiente:</w:t>
      </w:r>
    </w:p>
    <w:p w:rsidR="009959C0" w:rsidRPr="005F2B45" w:rsidRDefault="004D37EE" w:rsidP="005F2B45">
      <w:pPr>
        <w:spacing w:after="240" w:line="360" w:lineRule="auto"/>
        <w:jc w:val="center"/>
        <w:rPr>
          <w:sz w:val="22"/>
          <w:szCs w:val="22"/>
          <w:u w:val="single"/>
        </w:rPr>
      </w:pPr>
      <w:r w:rsidRPr="005F2B45">
        <w:rPr>
          <w:b/>
          <w:bCs/>
          <w:sz w:val="22"/>
          <w:szCs w:val="22"/>
          <w:u w:val="single"/>
        </w:rPr>
        <w:t>PROYECTO DE COMUNICACIÓN:</w:t>
      </w:r>
    </w:p>
    <w:p w:rsidR="009959C0" w:rsidRPr="005F2B45" w:rsidRDefault="004D37EE" w:rsidP="005F2B45">
      <w:pPr>
        <w:spacing w:after="140" w:line="360" w:lineRule="auto"/>
        <w:jc w:val="both"/>
        <w:rPr>
          <w:sz w:val="22"/>
          <w:szCs w:val="22"/>
        </w:rPr>
      </w:pPr>
      <w:r w:rsidRPr="005F2B45">
        <w:rPr>
          <w:b/>
          <w:sz w:val="22"/>
          <w:szCs w:val="22"/>
        </w:rPr>
        <w:t>ARTÍCULO 1.º:</w:t>
      </w:r>
      <w:r w:rsidRPr="005F2B45">
        <w:rPr>
          <w:sz w:val="22"/>
          <w:szCs w:val="22"/>
        </w:rPr>
        <w:t xml:space="preserve">  Requiérase al Departamento Ejecutivo Municipal que, por intermedio de la Secretaría de Seguridad Ciudadana y/o del área que corresponda, informe a este Honorable Concejo Deliberante respecto de los recursos destinados a tareas de prevención, seguridad y patrullaje en el Partido de Chascomús:</w:t>
      </w:r>
    </w:p>
    <w:p w:rsidR="009959C0" w:rsidRPr="005F2B45" w:rsidRDefault="004D37EE" w:rsidP="005F2B45">
      <w:pPr>
        <w:spacing w:after="120" w:line="360" w:lineRule="auto"/>
        <w:ind w:left="340"/>
        <w:jc w:val="both"/>
        <w:rPr>
          <w:sz w:val="22"/>
          <w:szCs w:val="22"/>
        </w:rPr>
      </w:pPr>
      <w:r w:rsidRPr="005F2B45">
        <w:rPr>
          <w:sz w:val="22"/>
          <w:szCs w:val="22"/>
        </w:rPr>
        <w:t>a) Cantidad total de móviles pertenecientes a fuerzas policiales de la Provincia de Buenos Aires asignados al Partido de Chascomús, discriminados por dependencia, indicando los correspondientes a Comisaría, Comando de Patrullas, Destacamentos, Policía de Seguridad Rural y demás dependencias o unidades con actuación permanente en el distrito.</w:t>
      </w:r>
    </w:p>
    <w:p w:rsidR="009959C0" w:rsidRPr="005F2B45" w:rsidRDefault="004D37EE" w:rsidP="005F2B45">
      <w:pPr>
        <w:spacing w:after="120" w:line="360" w:lineRule="auto"/>
        <w:ind w:left="340"/>
        <w:jc w:val="both"/>
        <w:rPr>
          <w:sz w:val="22"/>
          <w:szCs w:val="22"/>
        </w:rPr>
      </w:pPr>
      <w:r w:rsidRPr="005F2B45">
        <w:rPr>
          <w:sz w:val="22"/>
          <w:szCs w:val="22"/>
        </w:rPr>
        <w:t>b) Cantidad total de vehículos y/o móviles dependientes directamente del Municipio de Chascomús y afectados a la Secretaría de Seguridad Ciudadana, sistema de prevención municipal, PPM y/o cualquier otro dispositivo municipal que desarrolle tareas preventivas o de apoyo en materia de seguridad.</w:t>
      </w:r>
    </w:p>
    <w:p w:rsidR="009959C0" w:rsidRPr="005F2B45" w:rsidRDefault="004D37EE" w:rsidP="005F2B45">
      <w:pPr>
        <w:spacing w:after="120" w:line="360" w:lineRule="auto"/>
        <w:ind w:left="340"/>
        <w:jc w:val="both"/>
        <w:rPr>
          <w:sz w:val="22"/>
          <w:szCs w:val="22"/>
        </w:rPr>
      </w:pPr>
      <w:r w:rsidRPr="005F2B45">
        <w:rPr>
          <w:sz w:val="22"/>
          <w:szCs w:val="22"/>
        </w:rPr>
        <w:t>c) Respecto de cada uno de los sistemas indicados en los incisos anteriores, cantidad de móviles actualmente operativos y cantidad fuera de servicio, indicando, en este último caso, si la indisponibilidad obedece a reparación, mantenimiento, desperfectos mecánicos, cuestiones administrativas, falta de personal habilitado para su utilización u otra causa y, de encontrarse determinado, plazo estimado para su reincorporación al servicio.</w:t>
      </w:r>
    </w:p>
    <w:p w:rsidR="009959C0" w:rsidRPr="005F2B45" w:rsidRDefault="004D37EE" w:rsidP="005F2B45">
      <w:pPr>
        <w:spacing w:after="120" w:line="360" w:lineRule="auto"/>
        <w:ind w:left="340"/>
        <w:jc w:val="both"/>
        <w:rPr>
          <w:sz w:val="22"/>
          <w:szCs w:val="22"/>
        </w:rPr>
      </w:pPr>
      <w:r w:rsidRPr="005F2B45">
        <w:rPr>
          <w:sz w:val="22"/>
          <w:szCs w:val="22"/>
        </w:rPr>
        <w:t>d) Cantidad de móviles que, en promedio, se encuentran simultáneamente afectados a tareas de patrullaje preventivo por turno y/o franja horaria, diferenciando los correspondientes a fuerzas policiales provinciales de aquellos dependientes del sistema municipal.</w:t>
      </w:r>
    </w:p>
    <w:p w:rsidR="009959C0" w:rsidRPr="005F2B45" w:rsidRDefault="004D37EE" w:rsidP="005F2B45">
      <w:pPr>
        <w:spacing w:after="120" w:line="360" w:lineRule="auto"/>
        <w:ind w:left="340"/>
        <w:jc w:val="both"/>
        <w:rPr>
          <w:sz w:val="22"/>
          <w:szCs w:val="22"/>
        </w:rPr>
      </w:pPr>
      <w:r w:rsidRPr="005F2B45">
        <w:rPr>
          <w:sz w:val="22"/>
          <w:szCs w:val="22"/>
        </w:rPr>
        <w:t xml:space="preserve">e) Modalidad general, frecuencia y cobertura territorial de los patrullajes actualmente implementados, indicando si existe una planificación, mapa de cobertura, cuadrículas, zonas o </w:t>
      </w:r>
      <w:r w:rsidRPr="005F2B45">
        <w:rPr>
          <w:sz w:val="22"/>
          <w:szCs w:val="22"/>
        </w:rPr>
        <w:lastRenderedPageBreak/>
        <w:t>sectores predeterminados para la distribución de los recursos, sin perjuicio de reservar aquellos datos operativos específicos cuya difusión pudiera comprometer la eficacia del servicio.</w:t>
      </w:r>
    </w:p>
    <w:p w:rsidR="009959C0" w:rsidRPr="005F2B45" w:rsidRDefault="004D37EE" w:rsidP="005F2B45">
      <w:pPr>
        <w:spacing w:after="120" w:line="360" w:lineRule="auto"/>
        <w:ind w:left="340"/>
        <w:jc w:val="both"/>
        <w:rPr>
          <w:sz w:val="22"/>
          <w:szCs w:val="22"/>
        </w:rPr>
      </w:pPr>
      <w:r w:rsidRPr="005F2B45">
        <w:rPr>
          <w:sz w:val="22"/>
          <w:szCs w:val="22"/>
        </w:rPr>
        <w:t>f) Criterios e indicadores utilizados para determinar la asignación y distribución territorial de móviles y personal, indicando si para ello se consideran estadísticas delictivas, llamados de emergencia, alertas del Centro de Monitoreo, densidad poblacional, actividad comercial, establecimientos educativos, reclamos vecinales, zonas consideradas críticas u otros parámetros objetivos.</w:t>
      </w:r>
    </w:p>
    <w:p w:rsidR="009959C0" w:rsidRPr="005F2B45" w:rsidRDefault="004D37EE" w:rsidP="005F2B45">
      <w:pPr>
        <w:spacing w:after="120" w:line="360" w:lineRule="auto"/>
        <w:ind w:left="340"/>
        <w:jc w:val="both"/>
        <w:rPr>
          <w:sz w:val="22"/>
          <w:szCs w:val="22"/>
        </w:rPr>
      </w:pPr>
      <w:r w:rsidRPr="005F2B45">
        <w:rPr>
          <w:sz w:val="22"/>
          <w:szCs w:val="22"/>
        </w:rPr>
        <w:t>g) Si existen sectores o barrios del Partido que, conforme a los diagnósticos efectuados por las áreas competentes, requieran actualmente un refuerzo de patrullaje o presencia preventiva y, en caso afirmativo, qué medidas se encuentran previstas o en ejecución.</w:t>
      </w:r>
    </w:p>
    <w:p w:rsidR="009959C0" w:rsidRPr="005F2B45" w:rsidRDefault="004D37EE" w:rsidP="005F2B45">
      <w:pPr>
        <w:spacing w:after="120" w:line="360" w:lineRule="auto"/>
        <w:ind w:left="340"/>
        <w:jc w:val="both"/>
        <w:rPr>
          <w:sz w:val="22"/>
          <w:szCs w:val="22"/>
        </w:rPr>
      </w:pPr>
      <w:r w:rsidRPr="005F2B45">
        <w:rPr>
          <w:sz w:val="22"/>
          <w:szCs w:val="22"/>
        </w:rPr>
        <w:t>h) Cantidad de agentes municipales afectados directamente a tareas preventivas y/o de patrullaje, discriminados por turno, modalidad de servicio y función general desarrollada.</w:t>
      </w:r>
    </w:p>
    <w:p w:rsidR="009959C0" w:rsidRPr="005F2B45" w:rsidRDefault="004D37EE" w:rsidP="005F2B45">
      <w:pPr>
        <w:spacing w:after="120" w:line="360" w:lineRule="auto"/>
        <w:ind w:left="340"/>
        <w:jc w:val="both"/>
        <w:rPr>
          <w:sz w:val="22"/>
          <w:szCs w:val="22"/>
        </w:rPr>
      </w:pPr>
      <w:r w:rsidRPr="005F2B45">
        <w:rPr>
          <w:sz w:val="22"/>
          <w:szCs w:val="22"/>
        </w:rPr>
        <w:t>i) Mecanismos de coordinación existentes entre la Secretaría de Seguridad Ciudadana, el Centro de Monitoreo Municipal, el Comando de Patrullas y las restantes dependencias policiales con actuación en el Partido de Chascomús.</w:t>
      </w:r>
    </w:p>
    <w:p w:rsidR="009959C0" w:rsidRPr="005F2B45" w:rsidRDefault="004D37EE" w:rsidP="005F2B45">
      <w:pPr>
        <w:spacing w:after="120" w:line="360" w:lineRule="auto"/>
        <w:ind w:left="340"/>
        <w:jc w:val="both"/>
        <w:rPr>
          <w:sz w:val="22"/>
          <w:szCs w:val="22"/>
        </w:rPr>
      </w:pPr>
      <w:r w:rsidRPr="005F2B45">
        <w:rPr>
          <w:sz w:val="22"/>
          <w:szCs w:val="22"/>
        </w:rPr>
        <w:t>j) Protocolo o mecanismo general implementado para la asignación de recursos ante llamados de emergencia, alertas generadas desde el Centro de Monitoreo Municipal y demás requerimientos que demanden intervención inmediata.</w:t>
      </w:r>
    </w:p>
    <w:p w:rsidR="009959C0" w:rsidRPr="005F2B45" w:rsidRDefault="004D37EE" w:rsidP="005F2B45">
      <w:pPr>
        <w:spacing w:after="120" w:line="360" w:lineRule="auto"/>
        <w:ind w:left="340"/>
        <w:jc w:val="both"/>
        <w:rPr>
          <w:sz w:val="22"/>
          <w:szCs w:val="22"/>
        </w:rPr>
      </w:pPr>
      <w:r w:rsidRPr="005F2B45">
        <w:rPr>
          <w:sz w:val="22"/>
          <w:szCs w:val="22"/>
        </w:rPr>
        <w:t>k) Si el Municipio cuenta con estadísticas, indicadores o registros que permitan determinar los tiempos promedio de respuesta ante requerimientos de seguridad y emergencias en los distintos sectores del Partido y, en caso afirmativo, remita dicha información correspondiente a los últimos doce (12) meses.</w:t>
      </w:r>
    </w:p>
    <w:p w:rsidR="009959C0" w:rsidRPr="005F2B45" w:rsidRDefault="004D37EE" w:rsidP="005F2B45">
      <w:pPr>
        <w:spacing w:after="120" w:line="360" w:lineRule="auto"/>
        <w:ind w:left="340"/>
        <w:jc w:val="both"/>
        <w:rPr>
          <w:sz w:val="22"/>
          <w:szCs w:val="22"/>
        </w:rPr>
      </w:pPr>
      <w:r w:rsidRPr="005F2B45">
        <w:rPr>
          <w:sz w:val="22"/>
          <w:szCs w:val="22"/>
        </w:rPr>
        <w:t>l) Cantidad de móviles policiales y municipales incorporados, dados de baja o retirados del servicio durante los últimos veinticuatro (24) meses, indicando, cuando corresponda, el motivo de la baja o desafectación.</w:t>
      </w:r>
    </w:p>
    <w:p w:rsidR="009959C0" w:rsidRPr="005F2B45" w:rsidRDefault="004D37EE" w:rsidP="005F2B45">
      <w:pPr>
        <w:spacing w:after="120" w:line="360" w:lineRule="auto"/>
        <w:ind w:left="340"/>
        <w:jc w:val="both"/>
        <w:rPr>
          <w:sz w:val="22"/>
          <w:szCs w:val="22"/>
        </w:rPr>
      </w:pPr>
      <w:r w:rsidRPr="005F2B45">
        <w:rPr>
          <w:sz w:val="22"/>
          <w:szCs w:val="22"/>
        </w:rPr>
        <w:t>m) Si durante los últimos doce (12) meses el Departamento Ejecutivo efectuó solicitudes, gestiones o reclamos ante el Ministerio de Seguridad de la Provincia de Buenos Aires destinados a incrementar la cantidad de móviles, personal policial o recursos asignados al Partido de Chascomús. En caso afirmativo, detalle fecha, objeto y resultado de dichas gestiones.</w:t>
      </w:r>
    </w:p>
    <w:p w:rsidR="009959C0" w:rsidRPr="005F2B45" w:rsidRDefault="004D37EE" w:rsidP="005F2B45">
      <w:pPr>
        <w:spacing w:after="120" w:line="360" w:lineRule="auto"/>
        <w:ind w:left="340"/>
        <w:jc w:val="both"/>
        <w:rPr>
          <w:sz w:val="22"/>
          <w:szCs w:val="22"/>
        </w:rPr>
      </w:pPr>
      <w:r w:rsidRPr="005F2B45">
        <w:rPr>
          <w:sz w:val="22"/>
          <w:szCs w:val="22"/>
        </w:rPr>
        <w:lastRenderedPageBreak/>
        <w:t>n) Toda otra información que resulte pertinente para determinar el estado actual de los recursos materiales y humanos destinados al patrullaje y prevención en el Partido de Chascomús.</w:t>
      </w:r>
    </w:p>
    <w:p w:rsidR="009959C0" w:rsidRPr="005F2B45" w:rsidRDefault="004D37EE" w:rsidP="005F2B45">
      <w:pPr>
        <w:spacing w:after="140" w:line="360" w:lineRule="auto"/>
        <w:jc w:val="both"/>
        <w:rPr>
          <w:sz w:val="22"/>
          <w:szCs w:val="22"/>
        </w:rPr>
      </w:pPr>
      <w:r w:rsidRPr="005F2B45">
        <w:rPr>
          <w:b/>
          <w:sz w:val="22"/>
          <w:szCs w:val="22"/>
        </w:rPr>
        <w:t>ARTÍCULO 2.º:</w:t>
      </w:r>
      <w:r w:rsidRPr="005F2B45">
        <w:rPr>
          <w:sz w:val="22"/>
          <w:szCs w:val="22"/>
        </w:rPr>
        <w:t xml:space="preserve">  Amplíase el requerimiento, solicitándose que la información que se detalla a continuación sea suministrada de manera individualizada y con idéntico alcance respecto de cada uno de los siguientes sectores: (i) Avenida Presidente Raúl Alfonsín y su zona de influencia; (ii) Barrio Jardín; y (iii) entorno de la Iglesia Catedral y área del casco histórico:</w:t>
      </w:r>
    </w:p>
    <w:p w:rsidR="009959C0" w:rsidRPr="005F2B45" w:rsidRDefault="004D37EE" w:rsidP="005F2B45">
      <w:pPr>
        <w:spacing w:after="120" w:line="360" w:lineRule="auto"/>
        <w:ind w:left="340"/>
        <w:jc w:val="both"/>
        <w:rPr>
          <w:sz w:val="22"/>
          <w:szCs w:val="22"/>
        </w:rPr>
      </w:pPr>
      <w:r w:rsidRPr="005F2B45">
        <w:rPr>
          <w:sz w:val="22"/>
          <w:szCs w:val="22"/>
        </w:rPr>
        <w:t>a) Cantidad de hechos delictivos y denuncias registradas durante los últimos veinticuatro (24) meses, con detalle mensual y discriminación por tipo de hecho. Para el supuesto de que el Municipio sostenga carecer de dicha información, acompáñense en subsidio los registros propios de eventos del Centro de Monitoreo Municipal correspondientes a igual período e indíquese si la información fue requerida a la Jefatura de Policía Comunal o al Ministerio de Seguridad de la Provincia de Buenos Aires y con qué resultado.</w:t>
      </w:r>
    </w:p>
    <w:p w:rsidR="009959C0" w:rsidRPr="005F2B45" w:rsidRDefault="004D37EE" w:rsidP="005F2B45">
      <w:pPr>
        <w:spacing w:after="120" w:line="360" w:lineRule="auto"/>
        <w:ind w:left="340"/>
        <w:jc w:val="both"/>
        <w:rPr>
          <w:sz w:val="22"/>
          <w:szCs w:val="22"/>
        </w:rPr>
      </w:pPr>
      <w:r w:rsidRPr="005F2B45">
        <w:rPr>
          <w:sz w:val="22"/>
          <w:szCs w:val="22"/>
        </w:rPr>
        <w:t>b) Cantidad, emplazamiento y estado operativo de las cámaras de videovigilancia instaladas en el sector, indicando cuáles se encuentran efectivamente integradas al Centro de Monitoreo Municipal, cuáles se hallan fuera de servicio y desde qué fecha.</w:t>
      </w:r>
    </w:p>
    <w:p w:rsidR="009959C0" w:rsidRPr="005F2B45" w:rsidRDefault="004D37EE" w:rsidP="005F2B45">
      <w:pPr>
        <w:spacing w:after="120" w:line="360" w:lineRule="auto"/>
        <w:ind w:left="340"/>
        <w:jc w:val="both"/>
        <w:rPr>
          <w:sz w:val="22"/>
          <w:szCs w:val="22"/>
        </w:rPr>
      </w:pPr>
      <w:r w:rsidRPr="005F2B45">
        <w:rPr>
          <w:sz w:val="22"/>
          <w:szCs w:val="22"/>
        </w:rPr>
        <w:t>c) Cantidad de intervenciones originadas a partir de la detección proactiva o de alertas generadas por el sistema municipal de videovigilancia en el sector durante los últimos veinticuatro (24) meses, con detalle mensual.</w:t>
      </w:r>
    </w:p>
    <w:p w:rsidR="009959C0" w:rsidRPr="005F2B45" w:rsidRDefault="004D37EE" w:rsidP="005F2B45">
      <w:pPr>
        <w:spacing w:after="120" w:line="360" w:lineRule="auto"/>
        <w:ind w:left="340"/>
        <w:jc w:val="both"/>
        <w:rPr>
          <w:sz w:val="22"/>
          <w:szCs w:val="22"/>
        </w:rPr>
      </w:pPr>
      <w:r w:rsidRPr="005F2B45">
        <w:rPr>
          <w:sz w:val="22"/>
          <w:szCs w:val="22"/>
        </w:rPr>
        <w:t>d) Esquema de patrullaje efectivamente aplicado al sector, con indicación de frecuencia, franjas horarias cubiertas y cantidad de móviles asignados, así como toda modificación introducida en dicho esquema durante los últimos doce (12) meses y el motivo que la determinó.</w:t>
      </w:r>
    </w:p>
    <w:p w:rsidR="009959C0" w:rsidRPr="005F2B45" w:rsidRDefault="004D37EE" w:rsidP="005F2B45">
      <w:pPr>
        <w:spacing w:after="120" w:line="360" w:lineRule="auto"/>
        <w:ind w:left="340"/>
        <w:jc w:val="both"/>
        <w:rPr>
          <w:sz w:val="22"/>
          <w:szCs w:val="22"/>
        </w:rPr>
      </w:pPr>
      <w:r w:rsidRPr="005F2B45">
        <w:rPr>
          <w:sz w:val="22"/>
          <w:szCs w:val="22"/>
        </w:rPr>
        <w:t>e) Estado de las condiciones de iluminación del sector, indicando cantidad de luminarias existentes, cantidad fuera de servicio, reclamos ingresados durante los últimos doce (12) meses, plazo promedio de resolución y obras de refuerzo lumínico ejecutadas o previstas.</w:t>
      </w:r>
    </w:p>
    <w:p w:rsidR="009959C0" w:rsidRPr="005F2B45" w:rsidRDefault="004D37EE" w:rsidP="005F2B45">
      <w:pPr>
        <w:spacing w:after="120" w:line="360" w:lineRule="auto"/>
        <w:ind w:left="340"/>
        <w:jc w:val="both"/>
        <w:rPr>
          <w:sz w:val="22"/>
          <w:szCs w:val="22"/>
        </w:rPr>
      </w:pPr>
      <w:r w:rsidRPr="005F2B45">
        <w:rPr>
          <w:sz w:val="22"/>
          <w:szCs w:val="22"/>
        </w:rPr>
        <w:t>f) Reuniones, mesas de trabajo o acciones de coordinación realizadas durante los últimos doce (12) meses entre el Departamento Ejecutivo, las autoridades policiales y los organismos provinciales competentes respecto de la situación de seguridad del sector, con indicación de fecha, participantes y actas o registros labrados.</w:t>
      </w:r>
      <w:bookmarkStart w:id="0" w:name="_GoBack"/>
      <w:bookmarkEnd w:id="0"/>
    </w:p>
    <w:p w:rsidR="009959C0" w:rsidRPr="005F2B45" w:rsidRDefault="004D37EE" w:rsidP="005F2B45">
      <w:pPr>
        <w:spacing w:after="120" w:line="360" w:lineRule="auto"/>
        <w:ind w:left="340"/>
        <w:jc w:val="both"/>
        <w:rPr>
          <w:sz w:val="22"/>
          <w:szCs w:val="22"/>
        </w:rPr>
      </w:pPr>
      <w:r w:rsidRPr="005F2B45">
        <w:rPr>
          <w:sz w:val="22"/>
          <w:szCs w:val="22"/>
        </w:rPr>
        <w:lastRenderedPageBreak/>
        <w:t>g) Medidas concretas dispuestas respecto del sector durante los últimos doce (12) meses, individualizando en cada caso el acto administrativo que las dispuso, su fecha, el área responsable de su ejecución y el resultado obtenido.</w:t>
      </w:r>
    </w:p>
    <w:p w:rsidR="009959C0" w:rsidRPr="005F2B45" w:rsidRDefault="004D37EE" w:rsidP="005F2B45">
      <w:pPr>
        <w:spacing w:after="140" w:line="360" w:lineRule="auto"/>
        <w:jc w:val="both"/>
        <w:rPr>
          <w:sz w:val="22"/>
          <w:szCs w:val="22"/>
        </w:rPr>
      </w:pPr>
      <w:r w:rsidRPr="005F2B45">
        <w:rPr>
          <w:b/>
          <w:sz w:val="22"/>
          <w:szCs w:val="22"/>
        </w:rPr>
        <w:t>ARTÍCULO 3.º:</w:t>
      </w:r>
      <w:r w:rsidRPr="005F2B45">
        <w:rPr>
          <w:sz w:val="22"/>
          <w:szCs w:val="22"/>
        </w:rPr>
        <w:t xml:space="preserve">  Solicítese al Departamento Ejecutivo Municipal que, con relación a la situación referida por los vecinos de Barrio Jardín, informe:</w:t>
      </w:r>
    </w:p>
    <w:p w:rsidR="009959C0" w:rsidRPr="005F2B45" w:rsidRDefault="004D37EE" w:rsidP="005F2B45">
      <w:pPr>
        <w:spacing w:after="120" w:line="360" w:lineRule="auto"/>
        <w:ind w:left="340"/>
        <w:jc w:val="both"/>
        <w:rPr>
          <w:sz w:val="22"/>
          <w:szCs w:val="22"/>
        </w:rPr>
      </w:pPr>
      <w:r w:rsidRPr="005F2B45">
        <w:rPr>
          <w:sz w:val="22"/>
          <w:szCs w:val="22"/>
        </w:rPr>
        <w:t>a) Si ha tomado conocimiento, por vía de reclamos vecinales, actuaciones del Centro de Monitoreo, denuncias ingresadas por los canales municipales o cualquier otro medio, de la presunta comercialización de estupefacientes al menudeo en el sector y, en caso afirmativo, qué actuaciones se labraron y qué destino se les dio.</w:t>
      </w:r>
    </w:p>
    <w:p w:rsidR="009959C0" w:rsidRPr="005F2B45" w:rsidRDefault="004D37EE" w:rsidP="005F2B45">
      <w:pPr>
        <w:spacing w:after="120" w:line="360" w:lineRule="auto"/>
        <w:ind w:left="340"/>
        <w:jc w:val="both"/>
        <w:rPr>
          <w:sz w:val="22"/>
          <w:szCs w:val="22"/>
        </w:rPr>
      </w:pPr>
      <w:r w:rsidRPr="005F2B45">
        <w:rPr>
          <w:sz w:val="22"/>
          <w:szCs w:val="22"/>
        </w:rPr>
        <w:t>b) Si ha efectuado comunicación, denuncia o remisión de antecedentes al Ministerio Público Fiscal, a la Jefatura de Policía Comunal de Chascomús o al Ministerio de Seguridad de la Provincia de Buenos Aires respecto de dicha problemática, indicando fecha, organismo destinatario y respuesta obtenida.</w:t>
      </w:r>
    </w:p>
    <w:p w:rsidR="009959C0" w:rsidRPr="005F2B45" w:rsidRDefault="004D37EE" w:rsidP="005F2B45">
      <w:pPr>
        <w:spacing w:after="120" w:line="360" w:lineRule="auto"/>
        <w:ind w:left="340"/>
        <w:jc w:val="both"/>
        <w:rPr>
          <w:sz w:val="22"/>
          <w:szCs w:val="22"/>
        </w:rPr>
      </w:pPr>
      <w:r w:rsidRPr="005F2B45">
        <w:rPr>
          <w:sz w:val="22"/>
          <w:szCs w:val="22"/>
        </w:rPr>
        <w:t>d) Estado de conservación y mantenimiento de los espacios públicos, terrenos baldíos y espacios verdes del sector, indicando las tareas de limpieza, desmalezamiento e iluminación ejecutadas durante los últimos doce (12) meses.</w:t>
      </w:r>
    </w:p>
    <w:p w:rsidR="009959C0" w:rsidRPr="005F2B45" w:rsidRDefault="004D37EE" w:rsidP="005F2B45">
      <w:pPr>
        <w:spacing w:after="120" w:line="360" w:lineRule="auto"/>
        <w:ind w:left="340"/>
        <w:jc w:val="both"/>
        <w:rPr>
          <w:sz w:val="22"/>
          <w:szCs w:val="22"/>
        </w:rPr>
      </w:pPr>
      <w:r w:rsidRPr="005F2B45">
        <w:rPr>
          <w:sz w:val="22"/>
          <w:szCs w:val="22"/>
        </w:rPr>
        <w:t>e) Si el sector se encuentra alcanzado por algún programa municipal de prevención del delito, abordaje territorial o intervención comunitaria y, en caso afirmativo, con qué alcance, presupuesto asignado y resultados verificables.</w:t>
      </w:r>
    </w:p>
    <w:p w:rsidR="009959C0" w:rsidRPr="005F2B45" w:rsidRDefault="004D37EE" w:rsidP="005F2B45">
      <w:pPr>
        <w:spacing w:after="140" w:line="360" w:lineRule="auto"/>
        <w:jc w:val="both"/>
        <w:rPr>
          <w:sz w:val="22"/>
          <w:szCs w:val="22"/>
        </w:rPr>
      </w:pPr>
      <w:r w:rsidRPr="005F2B45">
        <w:rPr>
          <w:b/>
          <w:sz w:val="22"/>
          <w:szCs w:val="22"/>
        </w:rPr>
        <w:t>ARTÍCULO 4.º:</w:t>
      </w:r>
      <w:r w:rsidRPr="005F2B45">
        <w:rPr>
          <w:sz w:val="22"/>
          <w:szCs w:val="22"/>
        </w:rPr>
        <w:t xml:space="preserve">  Requiérase asimismo información respecto de la modalidad delictiva consistente en la sustracción de herramientas, equipos y elementos de trabajo desde vehículos estacionados en la vía pública, conforme al siguiente detalle:</w:t>
      </w:r>
    </w:p>
    <w:p w:rsidR="009959C0" w:rsidRPr="005F2B45" w:rsidRDefault="004D37EE" w:rsidP="005F2B45">
      <w:pPr>
        <w:spacing w:after="120" w:line="360" w:lineRule="auto"/>
        <w:ind w:left="340"/>
        <w:jc w:val="both"/>
        <w:rPr>
          <w:sz w:val="22"/>
          <w:szCs w:val="22"/>
        </w:rPr>
      </w:pPr>
      <w:r w:rsidRPr="005F2B45">
        <w:rPr>
          <w:sz w:val="22"/>
          <w:szCs w:val="22"/>
        </w:rPr>
        <w:t>a) Si el Municipio o las fuerzas de seguridad con actuación en el distrito llevan un registro que permita identificar dicha modalidad de manera diferenciada dentro del universo de hechos contra la propiedad y, en caso afirmativo, cantidad de hechos registrados durante los últimos veinticuatro (24) meses, con detalle mensual y por sector de la ciudad.</w:t>
      </w:r>
    </w:p>
    <w:p w:rsidR="009959C0" w:rsidRPr="005F2B45" w:rsidRDefault="004D37EE" w:rsidP="005F2B45">
      <w:pPr>
        <w:spacing w:after="120" w:line="360" w:lineRule="auto"/>
        <w:ind w:left="340"/>
        <w:jc w:val="both"/>
        <w:rPr>
          <w:sz w:val="22"/>
          <w:szCs w:val="22"/>
        </w:rPr>
      </w:pPr>
      <w:r w:rsidRPr="005F2B45">
        <w:rPr>
          <w:sz w:val="22"/>
          <w:szCs w:val="22"/>
        </w:rPr>
        <w:t>b) Sectores, días y franjas horarias en los que se concentra la ocurrencia de dichos hechos, conforme surja de los registros disponibles.</w:t>
      </w:r>
    </w:p>
    <w:p w:rsidR="009959C0" w:rsidRPr="005F2B45" w:rsidRDefault="004D37EE" w:rsidP="005F2B45">
      <w:pPr>
        <w:spacing w:after="120" w:line="360" w:lineRule="auto"/>
        <w:ind w:left="340"/>
        <w:jc w:val="both"/>
        <w:rPr>
          <w:sz w:val="22"/>
          <w:szCs w:val="22"/>
        </w:rPr>
      </w:pPr>
      <w:r w:rsidRPr="005F2B45">
        <w:rPr>
          <w:sz w:val="22"/>
          <w:szCs w:val="22"/>
        </w:rPr>
        <w:lastRenderedPageBreak/>
        <w:t>c) Medidas preventivas específicas dispuestas frente a esta modalidad, con indicación del acto administrativo que las dispuso y del resultado obtenido.</w:t>
      </w:r>
    </w:p>
    <w:p w:rsidR="009959C0" w:rsidRPr="005F2B45" w:rsidRDefault="004D37EE" w:rsidP="005F2B45">
      <w:pPr>
        <w:spacing w:after="120" w:line="360" w:lineRule="auto"/>
        <w:ind w:left="340"/>
        <w:jc w:val="both"/>
        <w:rPr>
          <w:sz w:val="22"/>
          <w:szCs w:val="22"/>
        </w:rPr>
      </w:pPr>
      <w:r w:rsidRPr="005F2B45">
        <w:rPr>
          <w:sz w:val="22"/>
          <w:szCs w:val="22"/>
        </w:rPr>
        <w:t>d) Nómina de establecimientos habilitados en el Partido de Chascomús para la compraventa de bienes usados, herramientas, equipos, chatarra y materiales, con indicación de rubro, domicilio comercial y fecha de habilitación.</w:t>
      </w:r>
    </w:p>
    <w:p w:rsidR="009959C0" w:rsidRPr="005F2B45" w:rsidRDefault="004D37EE" w:rsidP="005F2B45">
      <w:pPr>
        <w:spacing w:after="120" w:line="360" w:lineRule="auto"/>
        <w:ind w:left="340"/>
        <w:jc w:val="both"/>
        <w:rPr>
          <w:sz w:val="22"/>
          <w:szCs w:val="22"/>
        </w:rPr>
      </w:pPr>
      <w:r w:rsidRPr="005F2B45">
        <w:rPr>
          <w:sz w:val="22"/>
          <w:szCs w:val="22"/>
        </w:rPr>
        <w:t>e) Cantidad de inspecciones efectuadas sobre dichos establecimientos durante los últimos veinticuatro (24) meses, actas labradas, infracciones constatadas, sanciones aplicadas y clausuras dispuestas.</w:t>
      </w:r>
    </w:p>
    <w:p w:rsidR="009959C0" w:rsidRPr="005F2B45" w:rsidRDefault="004D37EE" w:rsidP="005F2B45">
      <w:pPr>
        <w:spacing w:after="120" w:line="360" w:lineRule="auto"/>
        <w:ind w:left="340"/>
        <w:jc w:val="both"/>
        <w:rPr>
          <w:sz w:val="22"/>
          <w:szCs w:val="22"/>
        </w:rPr>
      </w:pPr>
      <w:r w:rsidRPr="005F2B45">
        <w:rPr>
          <w:sz w:val="22"/>
          <w:szCs w:val="22"/>
        </w:rPr>
        <w:t>f) Si la normativa municipal vigente exige a dichos establecimientos llevar un registro de las operaciones de compra, con identificación del vendedor y del bien adquirido, y si dicho registro es exigido y controlado efectivamente en las inspecciones. En caso negativo, indíquese si el Departamento Ejecutivo considera pertinente su implementación.</w:t>
      </w:r>
    </w:p>
    <w:p w:rsidR="009959C0" w:rsidRPr="005F2B45" w:rsidRDefault="004D37EE" w:rsidP="005F2B45">
      <w:pPr>
        <w:spacing w:after="140" w:line="360" w:lineRule="auto"/>
        <w:jc w:val="both"/>
        <w:rPr>
          <w:sz w:val="22"/>
          <w:szCs w:val="22"/>
        </w:rPr>
      </w:pPr>
      <w:r w:rsidRPr="005F2B45">
        <w:rPr>
          <w:b/>
          <w:sz w:val="22"/>
          <w:szCs w:val="22"/>
        </w:rPr>
        <w:t>ARTÍCULO 5.º:</w:t>
      </w:r>
      <w:r w:rsidRPr="005F2B45">
        <w:rPr>
          <w:sz w:val="22"/>
          <w:szCs w:val="22"/>
        </w:rPr>
        <w:t xml:space="preserve">  Encomiéndase al Departamento Ejecutivo Municipal que acompañe los informes, estadísticas, actas, planillas y demás documentación respaldatoria vinculada con la información requerida en los artículos precedentes, con excepción de aquella cuya difusión pudiera comprometer operativos, procedimientos o información sensible vinculada con la seguridad pública.</w:t>
      </w:r>
    </w:p>
    <w:p w:rsidR="009959C0" w:rsidRPr="005F2B45" w:rsidRDefault="004D37EE" w:rsidP="005F2B45">
      <w:pPr>
        <w:spacing w:after="140" w:line="360" w:lineRule="auto"/>
        <w:jc w:val="both"/>
        <w:rPr>
          <w:sz w:val="22"/>
          <w:szCs w:val="22"/>
        </w:rPr>
      </w:pPr>
      <w:r w:rsidRPr="005F2B45">
        <w:rPr>
          <w:b/>
          <w:sz w:val="22"/>
          <w:szCs w:val="22"/>
        </w:rPr>
        <w:t>ARTÍCULO 6.º</w:t>
      </w:r>
      <w:r w:rsidRPr="005F2B45">
        <w:rPr>
          <w:sz w:val="22"/>
          <w:szCs w:val="22"/>
        </w:rPr>
        <w:t>:  Establécese que la respuesta a lo requerido en la presente deberá remitirse dentro del plazo perentorio e improrrogable de diez (10) días hábiles administrativos contados a partir de su notificación, respondiéndose punto por punto conforme al orden aquí establecido.</w:t>
      </w:r>
    </w:p>
    <w:p w:rsidR="009959C0" w:rsidRPr="005F2B45" w:rsidRDefault="004D37EE" w:rsidP="005F2B45">
      <w:pPr>
        <w:spacing w:after="140" w:line="360" w:lineRule="auto"/>
        <w:jc w:val="both"/>
        <w:rPr>
          <w:sz w:val="22"/>
          <w:szCs w:val="22"/>
        </w:rPr>
      </w:pPr>
      <w:r w:rsidRPr="005F2B45">
        <w:rPr>
          <w:b/>
          <w:sz w:val="22"/>
          <w:szCs w:val="22"/>
        </w:rPr>
        <w:t>ARTÍCULO 7.º:</w:t>
      </w:r>
      <w:r w:rsidRPr="005F2B45">
        <w:rPr>
          <w:sz w:val="22"/>
          <w:szCs w:val="22"/>
        </w:rPr>
        <w:t xml:space="preserve">  Ofrécese al Departamento Ejecutivo Municipal, respecto de aquella información cuya difusión pública considere inconveniente por razones operativas, su tratamiento en comisión de carácter secreto en los términos del artículo 71 de la Ley Orgánica de las Municipalidades, a cuyo efecto deberá individualizar con precisión los puntos alcanzados e indicar la norma que sustente la reserva invocada.</w:t>
      </w:r>
    </w:p>
    <w:p w:rsidR="009959C0" w:rsidRPr="005F2B45" w:rsidRDefault="004D37EE" w:rsidP="005F2B45">
      <w:pPr>
        <w:spacing w:after="140" w:line="360" w:lineRule="auto"/>
        <w:jc w:val="both"/>
        <w:rPr>
          <w:sz w:val="22"/>
          <w:szCs w:val="22"/>
        </w:rPr>
      </w:pPr>
      <w:r w:rsidRPr="005F2B45">
        <w:rPr>
          <w:b/>
          <w:sz w:val="22"/>
          <w:szCs w:val="22"/>
        </w:rPr>
        <w:t>ARTÍCULO 8.º:</w:t>
      </w:r>
      <w:r w:rsidRPr="005F2B45">
        <w:rPr>
          <w:sz w:val="22"/>
          <w:szCs w:val="22"/>
        </w:rPr>
        <w:t xml:space="preserve">  Déjase constancia de que la remisión genérica a reuniones no documentadas, a informes no acompañados o a sistemas de gestión interna sin precisión de dato no satisface el deber de suministrar información establecido en el artículo 108 inciso 7.º de la Ley Orgánica de las Municipalidades, norma que califica como falta grave la negativa del Intendente o de sus Secretarios a suministrar la información solicitada por este Cuerpo.</w:t>
      </w:r>
    </w:p>
    <w:p w:rsidR="009959C0" w:rsidRPr="005F2B45" w:rsidRDefault="004D37EE" w:rsidP="005F2B45">
      <w:pPr>
        <w:spacing w:after="140" w:line="360" w:lineRule="auto"/>
        <w:jc w:val="both"/>
        <w:rPr>
          <w:sz w:val="22"/>
          <w:szCs w:val="22"/>
        </w:rPr>
      </w:pPr>
      <w:r w:rsidRPr="005F2B45">
        <w:rPr>
          <w:b/>
          <w:sz w:val="22"/>
          <w:szCs w:val="22"/>
        </w:rPr>
        <w:lastRenderedPageBreak/>
        <w:t>ARTÍCULO 9.º:</w:t>
      </w:r>
      <w:r w:rsidRPr="005F2B45">
        <w:rPr>
          <w:sz w:val="22"/>
          <w:szCs w:val="22"/>
        </w:rPr>
        <w:t xml:space="preserve">  Comuníquese al Departamento Ejecutivo Municipal y, por su intermedio, a la Secretaría de Seguridad Ciudadana.</w:t>
      </w:r>
    </w:p>
    <w:p w:rsidR="009959C0" w:rsidRPr="005F2B45" w:rsidRDefault="004D37EE" w:rsidP="005F2B45">
      <w:pPr>
        <w:spacing w:after="240" w:line="360" w:lineRule="auto"/>
        <w:jc w:val="both"/>
        <w:rPr>
          <w:sz w:val="22"/>
          <w:szCs w:val="22"/>
        </w:rPr>
      </w:pPr>
      <w:r w:rsidRPr="005F2B45">
        <w:rPr>
          <w:b/>
          <w:sz w:val="22"/>
          <w:szCs w:val="22"/>
        </w:rPr>
        <w:t>ARTÍCULO 10.º:</w:t>
      </w:r>
      <w:r w:rsidRPr="005F2B45">
        <w:rPr>
          <w:sz w:val="22"/>
          <w:szCs w:val="22"/>
        </w:rPr>
        <w:t xml:space="preserve">  De forma.</w:t>
      </w:r>
    </w:p>
    <w:sectPr w:rsidR="009959C0" w:rsidRPr="005F2B45">
      <w:headerReference w:type="default" r:id="rId7"/>
      <w:pgSz w:w="11906" w:h="16838"/>
      <w:pgMar w:top="1418" w:right="1418"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17C" w:rsidRDefault="0050717C" w:rsidP="005F2B45">
      <w:r>
        <w:separator/>
      </w:r>
    </w:p>
  </w:endnote>
  <w:endnote w:type="continuationSeparator" w:id="0">
    <w:p w:rsidR="0050717C" w:rsidRDefault="0050717C" w:rsidP="005F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17C" w:rsidRDefault="0050717C" w:rsidP="005F2B45">
      <w:r>
        <w:separator/>
      </w:r>
    </w:p>
  </w:footnote>
  <w:footnote w:type="continuationSeparator" w:id="0">
    <w:p w:rsidR="0050717C" w:rsidRDefault="0050717C" w:rsidP="005F2B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B45" w:rsidRPr="005F2B45" w:rsidRDefault="005F2B45" w:rsidP="005F2B45">
    <w:pPr>
      <w:ind w:left="170"/>
      <w:jc w:val="center"/>
      <w:rPr>
        <w:rFonts w:ascii="Footlight MT Light" w:hAnsi="Footlight MT Light"/>
        <w:color w:val="000000"/>
        <w:sz w:val="20"/>
        <w:szCs w:val="20"/>
        <w:lang w:eastAsia="es-ES"/>
      </w:rPr>
    </w:pPr>
    <w:r w:rsidRPr="005F2B45">
      <w:rPr>
        <w:rFonts w:ascii="Footlight MT Light" w:hAnsi="Footlight MT Light"/>
        <w:noProof/>
        <w:color w:val="000000"/>
        <w:sz w:val="20"/>
        <w:szCs w:val="20"/>
        <w:lang w:val="en-US" w:eastAsia="en-US"/>
      </w:rPr>
      <w:drawing>
        <wp:inline distT="0" distB="0" distL="0" distR="0" wp14:anchorId="5852DAFC" wp14:editId="7DA7CD49">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5F2B45" w:rsidRPr="005F2B45" w:rsidRDefault="005F2B45" w:rsidP="005F2B45">
    <w:pPr>
      <w:keepNext/>
      <w:ind w:left="170"/>
      <w:jc w:val="center"/>
      <w:outlineLvl w:val="0"/>
      <w:rPr>
        <w:b/>
        <w:bCs/>
        <w:color w:val="000000"/>
        <w:sz w:val="22"/>
        <w:szCs w:val="22"/>
        <w:lang w:eastAsia="es-ES"/>
      </w:rPr>
    </w:pPr>
    <w:r w:rsidRPr="005F2B45">
      <w:rPr>
        <w:b/>
        <w:bCs/>
        <w:color w:val="000000"/>
        <w:sz w:val="22"/>
        <w:szCs w:val="22"/>
        <w:lang w:eastAsia="es-ES"/>
      </w:rPr>
      <w:t>Honorable Concejo Deliberante</w:t>
    </w:r>
  </w:p>
  <w:p w:rsidR="005F2B45" w:rsidRPr="005F2B45" w:rsidRDefault="005F2B45" w:rsidP="005F2B45">
    <w:pPr>
      <w:ind w:left="170"/>
      <w:jc w:val="center"/>
      <w:rPr>
        <w:b/>
        <w:bCs/>
        <w:color w:val="000000"/>
        <w:sz w:val="22"/>
        <w:szCs w:val="22"/>
        <w:lang w:eastAsia="es-ES"/>
      </w:rPr>
    </w:pPr>
    <w:r w:rsidRPr="005F2B45">
      <w:rPr>
        <w:b/>
        <w:bCs/>
        <w:color w:val="000000"/>
        <w:sz w:val="22"/>
        <w:szCs w:val="22"/>
        <w:lang w:eastAsia="es-ES"/>
      </w:rPr>
      <w:t>Mitre 38 -    Chascomús</w:t>
    </w:r>
  </w:p>
  <w:p w:rsidR="005F2B45" w:rsidRPr="005F2B45" w:rsidRDefault="005F2B45" w:rsidP="005F2B45">
    <w:pPr>
      <w:ind w:left="170"/>
      <w:jc w:val="center"/>
      <w:rPr>
        <w:b/>
        <w:bCs/>
        <w:color w:val="000000"/>
        <w:sz w:val="22"/>
        <w:szCs w:val="22"/>
        <w:lang w:eastAsia="es-ES"/>
      </w:rPr>
    </w:pPr>
    <w:r w:rsidRPr="005F2B45">
      <w:rPr>
        <w:b/>
        <w:bCs/>
        <w:color w:val="000000"/>
        <w:sz w:val="22"/>
        <w:szCs w:val="22"/>
        <w:lang w:eastAsia="es-ES"/>
      </w:rPr>
      <w:t>Bloques POTENCIA - GEN</w:t>
    </w:r>
  </w:p>
  <w:p w:rsidR="005F2B45" w:rsidRPr="005F2B45" w:rsidRDefault="005F2B45" w:rsidP="005F2B45">
    <w:pPr>
      <w:ind w:left="170"/>
      <w:jc w:val="center"/>
      <w:rPr>
        <w:b/>
        <w:lang w:val="es-ES_tradnl" w:eastAsia="en-US"/>
      </w:rPr>
    </w:pPr>
    <w:r w:rsidRPr="005F2B45">
      <w:rPr>
        <w:b/>
        <w:bCs/>
        <w:color w:val="000000"/>
        <w:sz w:val="22"/>
        <w:szCs w:val="22"/>
        <w:lang w:eastAsia="es-ES"/>
      </w:rPr>
      <w:t>“</w:t>
    </w:r>
    <w:r w:rsidRPr="005F2B45">
      <w:rPr>
        <w:rFonts w:eastAsia="Calibri"/>
        <w:b/>
        <w:sz w:val="22"/>
        <w:szCs w:val="22"/>
        <w:lang w:val="es-ES" w:eastAsia="en-US"/>
      </w:rPr>
      <w:t>2026: Año del 200° Aniversario de la Escuela Primaria N° 1 “Bernardino Rivadavia”</w:t>
    </w:r>
  </w:p>
  <w:p w:rsidR="005F2B45" w:rsidRPr="005F2B45" w:rsidRDefault="005F2B45" w:rsidP="005F2B45">
    <w:pPr>
      <w:jc w:val="center"/>
      <w:rPr>
        <w:b/>
        <w:sz w:val="22"/>
        <w:szCs w:val="22"/>
        <w:lang w:val="es-ES" w:eastAsia="es-ES"/>
      </w:rPr>
    </w:pPr>
  </w:p>
  <w:p w:rsidR="005F2B45" w:rsidRPr="005F2B45" w:rsidRDefault="005F2B45">
    <w:pPr>
      <w:pStyle w:val="Encabezado"/>
      <w:rPr>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0B269A"/>
    <w:multiLevelType w:val="hybridMultilevel"/>
    <w:tmpl w:val="250A3EC0"/>
    <w:lvl w:ilvl="0" w:tplc="CBC02D38">
      <w:start w:val="1"/>
      <w:numFmt w:val="bullet"/>
      <w:lvlText w:val="●"/>
      <w:lvlJc w:val="left"/>
      <w:pPr>
        <w:ind w:left="720" w:hanging="360"/>
      </w:pPr>
    </w:lvl>
    <w:lvl w:ilvl="1" w:tplc="2B18955E">
      <w:start w:val="1"/>
      <w:numFmt w:val="bullet"/>
      <w:lvlText w:val="○"/>
      <w:lvlJc w:val="left"/>
      <w:pPr>
        <w:ind w:left="1440" w:hanging="360"/>
      </w:pPr>
    </w:lvl>
    <w:lvl w:ilvl="2" w:tplc="C05E7FB0">
      <w:start w:val="1"/>
      <w:numFmt w:val="bullet"/>
      <w:lvlText w:val="■"/>
      <w:lvlJc w:val="left"/>
      <w:pPr>
        <w:ind w:left="2160" w:hanging="360"/>
      </w:pPr>
    </w:lvl>
    <w:lvl w:ilvl="3" w:tplc="E1749A0C">
      <w:start w:val="1"/>
      <w:numFmt w:val="bullet"/>
      <w:lvlText w:val="●"/>
      <w:lvlJc w:val="left"/>
      <w:pPr>
        <w:ind w:left="2880" w:hanging="360"/>
      </w:pPr>
    </w:lvl>
    <w:lvl w:ilvl="4" w:tplc="23BC62F6">
      <w:start w:val="1"/>
      <w:numFmt w:val="bullet"/>
      <w:lvlText w:val="○"/>
      <w:lvlJc w:val="left"/>
      <w:pPr>
        <w:ind w:left="3600" w:hanging="360"/>
      </w:pPr>
    </w:lvl>
    <w:lvl w:ilvl="5" w:tplc="E3F4C714">
      <w:start w:val="1"/>
      <w:numFmt w:val="bullet"/>
      <w:lvlText w:val="■"/>
      <w:lvlJc w:val="left"/>
      <w:pPr>
        <w:ind w:left="4320" w:hanging="360"/>
      </w:pPr>
    </w:lvl>
    <w:lvl w:ilvl="6" w:tplc="C7DE0798">
      <w:start w:val="1"/>
      <w:numFmt w:val="bullet"/>
      <w:lvlText w:val="●"/>
      <w:lvlJc w:val="left"/>
      <w:pPr>
        <w:ind w:left="5040" w:hanging="360"/>
      </w:pPr>
    </w:lvl>
    <w:lvl w:ilvl="7" w:tplc="C76ABA4A">
      <w:start w:val="1"/>
      <w:numFmt w:val="bullet"/>
      <w:lvlText w:val="●"/>
      <w:lvlJc w:val="left"/>
      <w:pPr>
        <w:ind w:left="5760" w:hanging="360"/>
      </w:pPr>
    </w:lvl>
    <w:lvl w:ilvl="8" w:tplc="40C664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C0"/>
    <w:rsid w:val="004D37EE"/>
    <w:rsid w:val="0050717C"/>
    <w:rsid w:val="005F2B45"/>
    <w:rsid w:val="009959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DF5A8-3FD2-1743-9FC0-7DD21505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5F2B45"/>
    <w:pPr>
      <w:tabs>
        <w:tab w:val="center" w:pos="4419"/>
        <w:tab w:val="right" w:pos="8838"/>
      </w:tabs>
    </w:pPr>
  </w:style>
  <w:style w:type="character" w:customStyle="1" w:styleId="EncabezadoCar">
    <w:name w:val="Encabezado Car"/>
    <w:basedOn w:val="Fuentedeprrafopredeter"/>
    <w:link w:val="Encabezado"/>
    <w:uiPriority w:val="99"/>
    <w:rsid w:val="005F2B45"/>
  </w:style>
  <w:style w:type="paragraph" w:styleId="Piedepgina">
    <w:name w:val="footer"/>
    <w:basedOn w:val="Normal"/>
    <w:link w:val="PiedepginaCar"/>
    <w:uiPriority w:val="99"/>
    <w:unhideWhenUsed/>
    <w:rsid w:val="005F2B45"/>
    <w:pPr>
      <w:tabs>
        <w:tab w:val="center" w:pos="4419"/>
        <w:tab w:val="right" w:pos="8838"/>
      </w:tabs>
    </w:pPr>
  </w:style>
  <w:style w:type="character" w:customStyle="1" w:styleId="PiedepginaCar">
    <w:name w:val="Pie de página Car"/>
    <w:basedOn w:val="Fuentedeprrafopredeter"/>
    <w:link w:val="Piedepgina"/>
    <w:uiPriority w:val="99"/>
    <w:rsid w:val="005F2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3468</Words>
  <Characters>19769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Delfina</cp:lastModifiedBy>
  <cp:revision>2</cp:revision>
  <dcterms:created xsi:type="dcterms:W3CDTF">2026-08-11T14:47:00Z</dcterms:created>
  <dcterms:modified xsi:type="dcterms:W3CDTF">2026-08-11T14:47:00Z</dcterms:modified>
</cp:coreProperties>
</file>