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C27196" w14:textId="2A363E9D" w:rsidR="00A97D8A" w:rsidRPr="008E2BE1" w:rsidRDefault="00A97D8A" w:rsidP="00902539">
      <w:pPr>
        <w:spacing w:line="360" w:lineRule="auto"/>
        <w:jc w:val="right"/>
        <w:rPr>
          <w:sz w:val="22"/>
          <w:szCs w:val="22"/>
        </w:rPr>
      </w:pPr>
      <w:r w:rsidRPr="008E2BE1">
        <w:rPr>
          <w:sz w:val="22"/>
          <w:szCs w:val="22"/>
        </w:rPr>
        <w:t xml:space="preserve">                                                            Chascomús, </w:t>
      </w:r>
      <w:r w:rsidR="00FD655C" w:rsidRPr="008E2BE1">
        <w:rPr>
          <w:sz w:val="22"/>
          <w:szCs w:val="22"/>
        </w:rPr>
        <w:t>2</w:t>
      </w:r>
      <w:r w:rsidR="001A28BA" w:rsidRPr="008E2BE1">
        <w:rPr>
          <w:sz w:val="22"/>
          <w:szCs w:val="22"/>
        </w:rPr>
        <w:t>5</w:t>
      </w:r>
      <w:r w:rsidR="008B661C" w:rsidRPr="008E2BE1">
        <w:rPr>
          <w:sz w:val="22"/>
          <w:szCs w:val="22"/>
        </w:rPr>
        <w:t xml:space="preserve"> </w:t>
      </w:r>
      <w:r w:rsidRPr="008E2BE1">
        <w:rPr>
          <w:sz w:val="22"/>
          <w:szCs w:val="22"/>
        </w:rPr>
        <w:t>de</w:t>
      </w:r>
      <w:r w:rsidR="007D57D5" w:rsidRPr="008E2BE1">
        <w:rPr>
          <w:sz w:val="22"/>
          <w:szCs w:val="22"/>
        </w:rPr>
        <w:t xml:space="preserve"> </w:t>
      </w:r>
      <w:r w:rsidR="008E2BE1">
        <w:rPr>
          <w:sz w:val="22"/>
          <w:szCs w:val="22"/>
        </w:rPr>
        <w:t>a</w:t>
      </w:r>
      <w:r w:rsidR="001A28BA" w:rsidRPr="008E2BE1">
        <w:rPr>
          <w:sz w:val="22"/>
          <w:szCs w:val="22"/>
        </w:rPr>
        <w:t>gosto</w:t>
      </w:r>
      <w:r w:rsidR="00544B00" w:rsidRPr="008E2BE1">
        <w:rPr>
          <w:sz w:val="22"/>
          <w:szCs w:val="22"/>
        </w:rPr>
        <w:t xml:space="preserve"> </w:t>
      </w:r>
      <w:r w:rsidRPr="008E2BE1">
        <w:rPr>
          <w:sz w:val="22"/>
          <w:szCs w:val="22"/>
        </w:rPr>
        <w:t>de 202</w:t>
      </w:r>
      <w:r w:rsidR="00544B00" w:rsidRPr="008E2BE1">
        <w:rPr>
          <w:sz w:val="22"/>
          <w:szCs w:val="22"/>
        </w:rPr>
        <w:t>6</w:t>
      </w:r>
      <w:r w:rsidRPr="008E2BE1">
        <w:rPr>
          <w:sz w:val="22"/>
          <w:szCs w:val="22"/>
        </w:rPr>
        <w:t>.</w:t>
      </w:r>
    </w:p>
    <w:p w14:paraId="218C7018" w14:textId="77777777" w:rsidR="00A97D8A" w:rsidRPr="008E2BE1" w:rsidRDefault="00A97D8A" w:rsidP="00902539">
      <w:pPr>
        <w:spacing w:line="360" w:lineRule="auto"/>
        <w:jc w:val="both"/>
        <w:rPr>
          <w:b/>
          <w:bCs/>
          <w:sz w:val="22"/>
          <w:szCs w:val="22"/>
        </w:rPr>
      </w:pPr>
      <w:r w:rsidRPr="008E2BE1">
        <w:rPr>
          <w:b/>
          <w:bCs/>
          <w:sz w:val="22"/>
          <w:szCs w:val="22"/>
        </w:rPr>
        <w:t>Sr. Presidente del</w:t>
      </w:r>
    </w:p>
    <w:p w14:paraId="23B51213" w14:textId="77777777" w:rsidR="00A97D8A" w:rsidRPr="008E2BE1" w:rsidRDefault="00A97D8A" w:rsidP="00902539">
      <w:pPr>
        <w:spacing w:line="360" w:lineRule="auto"/>
        <w:jc w:val="both"/>
        <w:rPr>
          <w:b/>
          <w:bCs/>
          <w:sz w:val="22"/>
          <w:szCs w:val="22"/>
        </w:rPr>
      </w:pPr>
      <w:r w:rsidRPr="008E2BE1">
        <w:rPr>
          <w:b/>
          <w:bCs/>
          <w:sz w:val="22"/>
          <w:szCs w:val="22"/>
        </w:rPr>
        <w:t>Honorable Concejo Deliberante</w:t>
      </w:r>
    </w:p>
    <w:p w14:paraId="74833612" w14:textId="53141026" w:rsidR="00A97D8A" w:rsidRPr="008E2BE1" w:rsidRDefault="00FD655C" w:rsidP="00902539">
      <w:pPr>
        <w:spacing w:line="360" w:lineRule="auto"/>
        <w:jc w:val="both"/>
        <w:rPr>
          <w:b/>
          <w:bCs/>
          <w:sz w:val="22"/>
          <w:szCs w:val="22"/>
        </w:rPr>
      </w:pPr>
      <w:r w:rsidRPr="008E2BE1">
        <w:rPr>
          <w:b/>
          <w:bCs/>
          <w:sz w:val="22"/>
          <w:szCs w:val="22"/>
        </w:rPr>
        <w:t>Oscar Freddy Toledo</w:t>
      </w:r>
      <w:r w:rsidR="008B661C" w:rsidRPr="008E2BE1">
        <w:rPr>
          <w:b/>
          <w:bCs/>
          <w:sz w:val="22"/>
          <w:szCs w:val="22"/>
        </w:rPr>
        <w:t>.</w:t>
      </w:r>
    </w:p>
    <w:p w14:paraId="68BE4234" w14:textId="654F88C0" w:rsidR="008B661C" w:rsidRPr="00D6375B" w:rsidRDefault="008B661C" w:rsidP="00902539">
      <w:pPr>
        <w:spacing w:line="360" w:lineRule="auto"/>
        <w:jc w:val="both"/>
        <w:rPr>
          <w:b/>
          <w:bCs/>
          <w:sz w:val="22"/>
          <w:szCs w:val="22"/>
          <w:u w:val="single"/>
        </w:rPr>
      </w:pPr>
      <w:r w:rsidRPr="00D6375B">
        <w:rPr>
          <w:b/>
          <w:bCs/>
          <w:sz w:val="22"/>
          <w:szCs w:val="22"/>
          <w:u w:val="single"/>
        </w:rPr>
        <w:t>S</w:t>
      </w:r>
      <w:r w:rsidR="00AD6980" w:rsidRPr="00D6375B">
        <w:rPr>
          <w:b/>
          <w:bCs/>
          <w:sz w:val="22"/>
          <w:szCs w:val="22"/>
          <w:u w:val="single"/>
        </w:rPr>
        <w:t xml:space="preserve">        </w:t>
      </w:r>
      <w:r w:rsidRPr="00D6375B">
        <w:rPr>
          <w:b/>
          <w:bCs/>
          <w:sz w:val="22"/>
          <w:szCs w:val="22"/>
          <w:u w:val="single"/>
        </w:rPr>
        <w:t>/</w:t>
      </w:r>
      <w:r w:rsidR="00AD6980" w:rsidRPr="00D6375B">
        <w:rPr>
          <w:b/>
          <w:bCs/>
          <w:sz w:val="22"/>
          <w:szCs w:val="22"/>
          <w:u w:val="single"/>
        </w:rPr>
        <w:t xml:space="preserve">         </w:t>
      </w:r>
      <w:r w:rsidRPr="00D6375B">
        <w:rPr>
          <w:b/>
          <w:bCs/>
          <w:sz w:val="22"/>
          <w:szCs w:val="22"/>
          <w:u w:val="single"/>
        </w:rPr>
        <w:t>D</w:t>
      </w:r>
    </w:p>
    <w:p w14:paraId="65FEB3DC" w14:textId="77777777" w:rsidR="008B661C" w:rsidRPr="008E2BE1" w:rsidRDefault="008B661C" w:rsidP="00902539">
      <w:pPr>
        <w:spacing w:line="360" w:lineRule="auto"/>
        <w:jc w:val="both"/>
        <w:rPr>
          <w:sz w:val="22"/>
          <w:szCs w:val="22"/>
        </w:rPr>
      </w:pPr>
      <w:bookmarkStart w:id="0" w:name="_GoBack"/>
      <w:bookmarkEnd w:id="0"/>
    </w:p>
    <w:p w14:paraId="7746D922" w14:textId="77777777" w:rsidR="00A97D8A" w:rsidRPr="008E2BE1" w:rsidRDefault="00A97D8A" w:rsidP="00902539">
      <w:pPr>
        <w:spacing w:line="360" w:lineRule="auto"/>
        <w:jc w:val="both"/>
        <w:rPr>
          <w:sz w:val="22"/>
          <w:szCs w:val="22"/>
        </w:rPr>
      </w:pPr>
      <w:r w:rsidRPr="008E2BE1">
        <w:rPr>
          <w:sz w:val="22"/>
          <w:szCs w:val="22"/>
        </w:rPr>
        <w:t>De nuestra consideración:</w:t>
      </w:r>
    </w:p>
    <w:p w14:paraId="7404E1DD" w14:textId="77777777" w:rsidR="00A97D8A" w:rsidRPr="008E2BE1" w:rsidRDefault="00A97D8A" w:rsidP="00902539">
      <w:pPr>
        <w:spacing w:line="360" w:lineRule="auto"/>
        <w:jc w:val="both"/>
        <w:rPr>
          <w:sz w:val="22"/>
          <w:szCs w:val="22"/>
        </w:rPr>
      </w:pPr>
      <w:r w:rsidRPr="008E2BE1">
        <w:rPr>
          <w:sz w:val="22"/>
          <w:szCs w:val="22"/>
        </w:rPr>
        <w:t xml:space="preserve">   </w:t>
      </w:r>
      <w:r w:rsidR="005A239A" w:rsidRPr="008E2BE1">
        <w:rPr>
          <w:sz w:val="22"/>
          <w:szCs w:val="22"/>
        </w:rPr>
        <w:t xml:space="preserve">                                    </w:t>
      </w:r>
      <w:r w:rsidRPr="008E2BE1">
        <w:rPr>
          <w:sz w:val="22"/>
          <w:szCs w:val="22"/>
        </w:rPr>
        <w:t xml:space="preserve">  Remitimos copia del presente proyecto para ser incluida en el orden del día de la próxima sesión.</w:t>
      </w:r>
    </w:p>
    <w:p w14:paraId="7A59C681" w14:textId="77777777" w:rsidR="00A97D8A" w:rsidRPr="00902539" w:rsidRDefault="00A97D8A" w:rsidP="00902539">
      <w:pPr>
        <w:spacing w:line="360" w:lineRule="auto"/>
        <w:jc w:val="both"/>
        <w:rPr>
          <w:b/>
          <w:bCs/>
          <w:sz w:val="22"/>
          <w:szCs w:val="22"/>
          <w:u w:val="single"/>
        </w:rPr>
      </w:pPr>
    </w:p>
    <w:p w14:paraId="6121405E" w14:textId="64368527" w:rsidR="0045465A" w:rsidRPr="00902539" w:rsidRDefault="009E0E29" w:rsidP="00902539">
      <w:pPr>
        <w:spacing w:line="360" w:lineRule="auto"/>
        <w:jc w:val="both"/>
        <w:rPr>
          <w:b/>
          <w:bCs/>
          <w:sz w:val="22"/>
          <w:szCs w:val="22"/>
          <w:u w:val="single"/>
          <w:lang w:val="es-AR"/>
        </w:rPr>
      </w:pPr>
      <w:r w:rsidRPr="00902539">
        <w:rPr>
          <w:b/>
          <w:bCs/>
          <w:iCs/>
          <w:sz w:val="22"/>
          <w:szCs w:val="22"/>
          <w:u w:val="single"/>
          <w:lang w:val="es-AR"/>
        </w:rPr>
        <w:t>Convocatoria a Mesa Salarial Municipal — revisión pautada para agosto de 2026 y recomposición del poder adquisitivo de los trabajadores municipales</w:t>
      </w:r>
      <w:r w:rsidR="00F936BD" w:rsidRPr="00902539">
        <w:rPr>
          <w:b/>
          <w:bCs/>
          <w:sz w:val="22"/>
          <w:szCs w:val="22"/>
          <w:u w:val="single"/>
        </w:rPr>
        <w:t>. -</w:t>
      </w:r>
      <w:r w:rsidR="00FD655C" w:rsidRPr="00902539">
        <w:rPr>
          <w:b/>
          <w:bCs/>
          <w:sz w:val="22"/>
          <w:szCs w:val="22"/>
          <w:u w:val="single"/>
        </w:rPr>
        <w:t xml:space="preserve"> </w:t>
      </w:r>
    </w:p>
    <w:p w14:paraId="53AF3994" w14:textId="77777777" w:rsidR="00F44F91" w:rsidRPr="008E2BE1" w:rsidRDefault="00F44F91" w:rsidP="00902539">
      <w:pPr>
        <w:spacing w:line="360" w:lineRule="auto"/>
        <w:jc w:val="both"/>
        <w:rPr>
          <w:b/>
          <w:bCs/>
          <w:sz w:val="22"/>
          <w:szCs w:val="22"/>
          <w:u w:val="single"/>
        </w:rPr>
      </w:pPr>
    </w:p>
    <w:p w14:paraId="0440BE08" w14:textId="77777777" w:rsidR="00FF29F5" w:rsidRPr="008E2BE1" w:rsidRDefault="00FF29F5" w:rsidP="00902539">
      <w:pPr>
        <w:spacing w:line="360" w:lineRule="auto"/>
        <w:jc w:val="both"/>
        <w:rPr>
          <w:b/>
          <w:sz w:val="22"/>
          <w:szCs w:val="22"/>
          <w:lang w:val="es-ES_tradnl"/>
        </w:rPr>
      </w:pPr>
      <w:r w:rsidRPr="008E2BE1">
        <w:rPr>
          <w:b/>
          <w:sz w:val="22"/>
          <w:szCs w:val="22"/>
          <w:lang w:val="es-ES_tradnl"/>
        </w:rPr>
        <w:t>Visto:</w:t>
      </w:r>
    </w:p>
    <w:p w14:paraId="42C6F586" w14:textId="2DEF9D1F" w:rsidR="00FF29F5" w:rsidRPr="008E2BE1" w:rsidRDefault="00FF29F5" w:rsidP="00902539">
      <w:pPr>
        <w:spacing w:line="360" w:lineRule="auto"/>
        <w:jc w:val="both"/>
        <w:rPr>
          <w:sz w:val="22"/>
          <w:szCs w:val="22"/>
          <w:lang w:val="es-ES_tradnl"/>
        </w:rPr>
      </w:pPr>
      <w:r w:rsidRPr="008E2BE1">
        <w:rPr>
          <w:b/>
          <w:sz w:val="22"/>
          <w:szCs w:val="22"/>
          <w:lang w:val="es-ES_tradnl"/>
        </w:rPr>
        <w:tab/>
      </w:r>
      <w:r w:rsidR="009E0E29" w:rsidRPr="009E0E29">
        <w:rPr>
          <w:lang w:val="es-AR" w:eastAsia="es-ES_tradnl"/>
        </w:rPr>
        <w:t>El paupérrimo ingreso que se encuentran percibiendo los trabajadores Municipales</w:t>
      </w:r>
      <w:r w:rsidR="009E0E29">
        <w:rPr>
          <w:sz w:val="22"/>
          <w:szCs w:val="22"/>
        </w:rPr>
        <w:t xml:space="preserve">, </w:t>
      </w:r>
      <w:r w:rsidR="00470619" w:rsidRPr="008E2BE1">
        <w:rPr>
          <w:sz w:val="22"/>
          <w:szCs w:val="22"/>
        </w:rPr>
        <w:t xml:space="preserve">y; </w:t>
      </w:r>
    </w:p>
    <w:p w14:paraId="65C5ED7E" w14:textId="77777777" w:rsidR="00FF29F5" w:rsidRPr="008E2BE1" w:rsidRDefault="00FF29F5" w:rsidP="00902539">
      <w:pPr>
        <w:spacing w:line="360" w:lineRule="auto"/>
        <w:jc w:val="both"/>
        <w:rPr>
          <w:sz w:val="22"/>
          <w:szCs w:val="22"/>
          <w:lang w:val="es-ES_tradnl"/>
        </w:rPr>
      </w:pPr>
      <w:r w:rsidRPr="008E2BE1">
        <w:rPr>
          <w:sz w:val="22"/>
          <w:szCs w:val="22"/>
          <w:lang w:val="es-ES_tradnl"/>
        </w:rPr>
        <w:t xml:space="preserve"> </w:t>
      </w:r>
    </w:p>
    <w:p w14:paraId="7319B163" w14:textId="77777777" w:rsidR="00293BCF" w:rsidRPr="008E2BE1" w:rsidRDefault="00FF29F5" w:rsidP="00902539">
      <w:pPr>
        <w:spacing w:line="360" w:lineRule="auto"/>
        <w:jc w:val="both"/>
        <w:rPr>
          <w:b/>
          <w:sz w:val="22"/>
          <w:szCs w:val="22"/>
          <w:lang w:val="es-ES_tradnl"/>
        </w:rPr>
      </w:pPr>
      <w:r w:rsidRPr="008E2BE1">
        <w:rPr>
          <w:b/>
          <w:sz w:val="22"/>
          <w:szCs w:val="22"/>
          <w:lang w:val="es-ES_tradnl"/>
        </w:rPr>
        <w:t>Considerando:</w:t>
      </w:r>
    </w:p>
    <w:p w14:paraId="4CFEE8AE" w14:textId="77777777" w:rsidR="00902539" w:rsidRPr="00902539" w:rsidRDefault="009E209B" w:rsidP="00902539">
      <w:pPr>
        <w:spacing w:after="140" w:line="360" w:lineRule="auto"/>
        <w:jc w:val="both"/>
        <w:rPr>
          <w:lang w:val="es-AR" w:eastAsia="es-ES_tradnl"/>
        </w:rPr>
      </w:pPr>
      <w:r w:rsidRPr="00902539">
        <w:rPr>
          <w:sz w:val="22"/>
          <w:szCs w:val="22"/>
          <w:lang w:val="es-ES_tradnl"/>
        </w:rPr>
        <w:tab/>
      </w:r>
      <w:r w:rsidR="00902539" w:rsidRPr="00902539">
        <w:rPr>
          <w:bCs/>
          <w:lang w:val="es-AR" w:eastAsia="es-ES_tradnl"/>
        </w:rPr>
        <w:t>Que</w:t>
      </w:r>
      <w:r w:rsidR="00902539" w:rsidRPr="00902539">
        <w:rPr>
          <w:lang w:val="es-AR" w:eastAsia="es-ES_tradnl"/>
        </w:rPr>
        <w:t xml:space="preserve"> con fecha 9 de enero de 2026, en el marco de la Mesa Salarial Municipal reunida en el Palacio Municipal, el Departamento Ejecutivo y las tres entidades gremiales con representación en el distrito suscribieron por unanimidad un acuerdo paritario que estableció un incremento total del trece por ciento (13%) calculado sobre los salarios básicos, liquidable en dos tramos: seis por ciento (6%) en enero y siete por ciento (7%) en mayo de 2026.</w:t>
      </w:r>
    </w:p>
    <w:p w14:paraId="6A3146E1" w14:textId="77777777" w:rsidR="00902539" w:rsidRPr="00902539" w:rsidRDefault="00902539" w:rsidP="00902539">
      <w:pPr>
        <w:spacing w:after="140" w:line="360" w:lineRule="auto"/>
        <w:ind w:firstLine="708"/>
        <w:jc w:val="both"/>
        <w:rPr>
          <w:lang w:val="es-AR" w:eastAsia="es-ES_tradnl"/>
        </w:rPr>
      </w:pPr>
      <w:r w:rsidRPr="00902539">
        <w:rPr>
          <w:bCs/>
          <w:lang w:val="es-AR" w:eastAsia="es-ES_tradnl"/>
        </w:rPr>
        <w:t>Que</w:t>
      </w:r>
      <w:r w:rsidRPr="00902539">
        <w:rPr>
          <w:lang w:val="es-AR" w:eastAsia="es-ES_tradnl"/>
        </w:rPr>
        <w:t xml:space="preserve"> en el mismo acto, y según fuera comunicado públicamente por el propio Departamento Ejecutivo, las partes fijaron un cronograma de diálogo para el resto del ejercicio que contemplaba dos hitos expresos: la reanudación en febrero de las reuniones técnicas destinadas a la actualización del Convenio Colectivo de Trabajo, y el mes de agosto de 2026 como fecha pautada para una nueva revisión salarial de cara al segundo semestre del año.</w:t>
      </w:r>
    </w:p>
    <w:p w14:paraId="7F79269D" w14:textId="77777777" w:rsidR="00902539" w:rsidRPr="00902539" w:rsidRDefault="00902539" w:rsidP="00902539">
      <w:pPr>
        <w:spacing w:after="140" w:line="360" w:lineRule="auto"/>
        <w:ind w:firstLine="708"/>
        <w:jc w:val="both"/>
        <w:rPr>
          <w:lang w:val="es-AR" w:eastAsia="es-ES_tradnl"/>
        </w:rPr>
      </w:pPr>
      <w:r w:rsidRPr="00902539">
        <w:rPr>
          <w:bCs/>
          <w:lang w:val="es-AR" w:eastAsia="es-ES_tradnl"/>
        </w:rPr>
        <w:t>Que</w:t>
      </w:r>
      <w:r w:rsidRPr="00902539">
        <w:rPr>
          <w:lang w:val="es-AR" w:eastAsia="es-ES_tradnl"/>
        </w:rPr>
        <w:t xml:space="preserve">, encontrándose el mes de agosto de 2026 próximo a su vencimiento, este Cuerpo no ha tomado conocimiento de que se haya cursado convocatoria formal alguna a la Mesa Salarial Municipal a los fines de dar cumplimiento a la revisión comprometida, circunstancia </w:t>
      </w:r>
      <w:r w:rsidRPr="00902539">
        <w:rPr>
          <w:lang w:val="es-AR" w:eastAsia="es-ES_tradnl"/>
        </w:rPr>
        <w:lastRenderedPageBreak/>
        <w:t>que, de confirmarse, importaría el incumplimiento de un compromiso asumido por el propio Departamento Ejecutivo ante las organizaciones sindicales y ante la comunidad.</w:t>
      </w:r>
    </w:p>
    <w:p w14:paraId="65CB3F0F" w14:textId="77777777" w:rsidR="00902539" w:rsidRPr="00902539" w:rsidRDefault="00902539" w:rsidP="00902539">
      <w:pPr>
        <w:spacing w:after="140" w:line="360" w:lineRule="auto"/>
        <w:ind w:firstLine="708"/>
        <w:jc w:val="both"/>
        <w:rPr>
          <w:lang w:val="es-AR" w:eastAsia="es-ES_tradnl"/>
        </w:rPr>
      </w:pPr>
      <w:r w:rsidRPr="00902539">
        <w:rPr>
          <w:bCs/>
          <w:lang w:val="es-AR" w:eastAsia="es-ES_tradnl"/>
        </w:rPr>
        <w:t>Que</w:t>
      </w:r>
      <w:r w:rsidRPr="00902539">
        <w:rPr>
          <w:lang w:val="es-AR" w:eastAsia="es-ES_tradnl"/>
        </w:rPr>
        <w:t xml:space="preserve"> los dos tramos acordados no son aritméticamente acumulables sino compuestos, de modo que el incremento efectivamente percibido al 31 de julio de 2026 asciende al trece coma cuarenta y dos por ciento (13,42%) sobre los haberes de diciembre de 2025.</w:t>
      </w:r>
    </w:p>
    <w:p w14:paraId="413EFD30" w14:textId="77777777" w:rsidR="00902539" w:rsidRPr="00902539" w:rsidRDefault="00902539" w:rsidP="00902539">
      <w:pPr>
        <w:spacing w:after="140" w:line="360" w:lineRule="auto"/>
        <w:ind w:firstLine="708"/>
        <w:jc w:val="both"/>
        <w:rPr>
          <w:lang w:val="es-AR" w:eastAsia="es-ES_tradnl"/>
        </w:rPr>
      </w:pPr>
      <w:r w:rsidRPr="00902539">
        <w:rPr>
          <w:bCs/>
          <w:lang w:val="es-AR" w:eastAsia="es-ES_tradnl"/>
        </w:rPr>
        <w:t>Que</w:t>
      </w:r>
      <w:r w:rsidRPr="00902539">
        <w:rPr>
          <w:lang w:val="es-AR" w:eastAsia="es-ES_tradnl"/>
        </w:rPr>
        <w:t>, conforme los datos oficiales del INDEC, el Índice de Precios al Consumidor Nivel General acumuló una variación del dieciséis coma ochenta y cinco por ciento (16,85%) entre diciembre de 2025 y junio de 2026, y del diecinueve coma treinta y dos por ciento (19,32%) al mes de julio de 2026, con una variación interanual del treinta y tres coma ochenta y tres por ciento (33,83%).</w:t>
      </w:r>
    </w:p>
    <w:p w14:paraId="2883F301" w14:textId="77777777" w:rsidR="00902539" w:rsidRPr="00902539" w:rsidRDefault="00902539" w:rsidP="00902539">
      <w:pPr>
        <w:spacing w:after="140" w:line="360" w:lineRule="auto"/>
        <w:ind w:firstLine="708"/>
        <w:jc w:val="both"/>
        <w:rPr>
          <w:lang w:val="es-AR" w:eastAsia="es-ES_tradnl"/>
        </w:rPr>
      </w:pPr>
      <w:r w:rsidRPr="00902539">
        <w:rPr>
          <w:bCs/>
          <w:lang w:val="es-AR" w:eastAsia="es-ES_tradnl"/>
        </w:rPr>
        <w:t>Que</w:t>
      </w:r>
      <w:r w:rsidRPr="00902539">
        <w:rPr>
          <w:lang w:val="es-AR" w:eastAsia="es-ES_tradnl"/>
        </w:rPr>
        <w:t xml:space="preserve"> del cotejo entre ambas series surge que el salario real de los trabajadores municipales de Chascomús registra al 30 de junio de 2026 una caída del dos coma noventa y tres por ciento (2,93%) y al 31 de julio de 2026 una caída del cuatro coma noventa y cuatro por ciento (4,94%), y que la recomposición necesaria para restituir el poder adquisitivo vigente en diciembre de 2025 asciende al cinco coma veinte por ciento (5,20%), sin computar la pérdida estructural acumulada en ejercicios anteriores.</w:t>
      </w:r>
    </w:p>
    <w:p w14:paraId="690E3BA9" w14:textId="77777777" w:rsidR="00902539" w:rsidRPr="00902539" w:rsidRDefault="00902539" w:rsidP="00902539">
      <w:pPr>
        <w:spacing w:after="140" w:line="360" w:lineRule="auto"/>
        <w:ind w:firstLine="708"/>
        <w:jc w:val="both"/>
        <w:rPr>
          <w:lang w:val="es-AR" w:eastAsia="es-ES_tradnl"/>
        </w:rPr>
      </w:pPr>
      <w:r w:rsidRPr="00902539">
        <w:rPr>
          <w:bCs/>
          <w:lang w:val="es-AR" w:eastAsia="es-ES_tradnl"/>
        </w:rPr>
        <w:t>Que</w:t>
      </w:r>
      <w:r w:rsidRPr="00902539">
        <w:rPr>
          <w:lang w:val="es-AR" w:eastAsia="es-ES_tradnl"/>
        </w:rPr>
        <w:t xml:space="preserve"> la pérdida no constituye un fenómeno coyuntural: conforme el relevamiento elaborado por este bloque sobre la serie mensual diciembre 2015 – junio 2026, el salario real de un administrativo ingresante de cuarenta (40) horas equivale hoy al cincuenta y seis coma tres por ciento (56,3%) del que percibía en diciembre de 2015, de modo que la recomposición íntegra de esa pérdida requeriría un incremento del setenta y siete coma seis por ciento (77,6%).</w:t>
      </w:r>
    </w:p>
    <w:p w14:paraId="6213BB7A" w14:textId="77777777" w:rsidR="00902539" w:rsidRPr="00902539" w:rsidRDefault="00902539" w:rsidP="00902539">
      <w:pPr>
        <w:spacing w:after="140" w:line="360" w:lineRule="auto"/>
        <w:ind w:firstLine="708"/>
        <w:jc w:val="both"/>
        <w:rPr>
          <w:lang w:val="es-AR" w:eastAsia="es-ES_tradnl"/>
        </w:rPr>
      </w:pPr>
      <w:r w:rsidRPr="00902539">
        <w:rPr>
          <w:bCs/>
          <w:lang w:val="es-AR" w:eastAsia="es-ES_tradnl"/>
        </w:rPr>
        <w:t>Que</w:t>
      </w:r>
      <w:r w:rsidRPr="00902539">
        <w:rPr>
          <w:lang w:val="es-AR" w:eastAsia="es-ES_tradnl"/>
        </w:rPr>
        <w:t>, según la valorización oficial del INDEC correspondiente a julio de 2026, un hogar tipo integrado por dos adultos y dos menores —tres coma cero nueve (3,09) adultos equivalentes— requirió ingresos por pesos setecientos ocho mil dieciséis con veinticuatro centavos ($708.016,24) para no quedar por debajo de la línea de indigencia, y por pesos un millón quinientos sesenta y cuatro mil setecientos quince con noventa centavos ($1.564.715,90) para no quedar por debajo de la línea de pobreza.</w:t>
      </w:r>
    </w:p>
    <w:p w14:paraId="2A0C258B" w14:textId="77777777" w:rsidR="00902539" w:rsidRPr="00902539" w:rsidRDefault="00902539" w:rsidP="00902539">
      <w:pPr>
        <w:spacing w:after="140" w:line="360" w:lineRule="auto"/>
        <w:ind w:firstLine="708"/>
        <w:jc w:val="both"/>
        <w:rPr>
          <w:lang w:val="es-AR" w:eastAsia="es-ES_tradnl"/>
        </w:rPr>
      </w:pPr>
      <w:r w:rsidRPr="00902539">
        <w:rPr>
          <w:bCs/>
          <w:lang w:val="es-AR" w:eastAsia="es-ES_tradnl"/>
        </w:rPr>
        <w:lastRenderedPageBreak/>
        <w:t>Que</w:t>
      </w:r>
      <w:r w:rsidRPr="00902539">
        <w:rPr>
          <w:lang w:val="es-AR" w:eastAsia="es-ES_tradnl"/>
        </w:rPr>
        <w:t xml:space="preserve"> el haber de un agente administrativo ingresante de cuarenta (40) horas semanales de la Municipalidad de Chascomús, del orden de los pesos quinientos setenta y cuatro mil ciento veintidós ($574.122), representa apenas el ochenta y uno coma uno por ciento (81,1%) de la línea de indigencia y el treinta y seis coma siete por ciento (36,7%) de la línea de pobreza para ese hogar tipo, de lo que se sigue que un trabajador municipal que sea único sostén de una familia de cuatro integrantes percibe hoy un salario insuficiente incluso para cubrir la canasta alimentaria.</w:t>
      </w:r>
    </w:p>
    <w:p w14:paraId="2F090064" w14:textId="77777777" w:rsidR="00902539" w:rsidRPr="00902539" w:rsidRDefault="00902539" w:rsidP="00902539">
      <w:pPr>
        <w:spacing w:after="140" w:line="360" w:lineRule="auto"/>
        <w:ind w:firstLine="708"/>
        <w:jc w:val="both"/>
        <w:rPr>
          <w:lang w:val="es-AR" w:eastAsia="es-ES_tradnl"/>
        </w:rPr>
      </w:pPr>
      <w:r w:rsidRPr="00902539">
        <w:rPr>
          <w:bCs/>
          <w:lang w:val="es-AR" w:eastAsia="es-ES_tradnl"/>
        </w:rPr>
        <w:t>Que</w:t>
      </w:r>
      <w:r w:rsidRPr="00902539">
        <w:rPr>
          <w:lang w:val="es-AR" w:eastAsia="es-ES_tradnl"/>
        </w:rPr>
        <w:t xml:space="preserve"> resulta ilustrativo el contraste con la evolución paritaria de otros municipios de la Provincia: a modo de ejemplo, el partido de Saladillo cerró la paritaria 2026 con una recomposición acumulada del cuarenta y uno por ciento (41%) para el personal de base, frente al trece coma cuarenta y dos por ciento (13,42%) otorgado en Chascomús en el mismo ejercicio.</w:t>
      </w:r>
    </w:p>
    <w:p w14:paraId="0760CD54" w14:textId="77777777" w:rsidR="00902539" w:rsidRPr="00902539" w:rsidRDefault="00902539" w:rsidP="00902539">
      <w:pPr>
        <w:spacing w:after="140" w:line="360" w:lineRule="auto"/>
        <w:ind w:firstLine="708"/>
        <w:jc w:val="both"/>
        <w:rPr>
          <w:lang w:val="es-AR" w:eastAsia="es-ES_tradnl"/>
        </w:rPr>
      </w:pPr>
      <w:r w:rsidRPr="00902539">
        <w:rPr>
          <w:bCs/>
          <w:lang w:val="es-AR" w:eastAsia="es-ES_tradnl"/>
        </w:rPr>
        <w:t>Que</w:t>
      </w:r>
      <w:r w:rsidRPr="00902539">
        <w:rPr>
          <w:lang w:val="es-AR" w:eastAsia="es-ES_tradnl"/>
        </w:rPr>
        <w:t xml:space="preserve"> este Honorable Cuerpo carece de información oficial actualizada respecto de la evolución del sueldo del Intendente Municipal durante el ejercicio 2026, de las normas que hubieran dispuesto su modificación, de la variación de la remuneración bruta de cada uno de los cargos alcanzados por la grilla porcentual, y de la evolución de la cantidad de cargos políticos y de gabinete existentes en la estructura municipal.</w:t>
      </w:r>
    </w:p>
    <w:p w14:paraId="27B1D08E" w14:textId="77777777" w:rsidR="00902539" w:rsidRPr="00902539" w:rsidRDefault="00902539" w:rsidP="00902539">
      <w:pPr>
        <w:spacing w:after="140" w:line="360" w:lineRule="auto"/>
        <w:ind w:firstLine="708"/>
        <w:jc w:val="both"/>
        <w:rPr>
          <w:lang w:val="es-AR" w:eastAsia="es-ES_tradnl"/>
        </w:rPr>
      </w:pPr>
      <w:r w:rsidRPr="00902539">
        <w:rPr>
          <w:bCs/>
          <w:lang w:val="es-AR" w:eastAsia="es-ES_tradnl"/>
        </w:rPr>
        <w:t>Que</w:t>
      </w:r>
      <w:r w:rsidRPr="00902539">
        <w:rPr>
          <w:lang w:val="es-AR" w:eastAsia="es-ES_tradnl"/>
        </w:rPr>
        <w:t xml:space="preserve"> la ponderación del esfuerzo que la administración municipal invoca al momento de fundar la insuficiencia de la recomposición salarial exige, como presupuesto elemental de razonabilidad, conocer si ese esfuerzo se distribuyó de manera homogénea entre la totalidad de los segmentos remunerados por el erario municipal, o si recayó exclusivamente sobre el personal comprendido en el régimen de la Ley N° 14.656.</w:t>
      </w:r>
    </w:p>
    <w:p w14:paraId="6B9AA489" w14:textId="77777777" w:rsidR="00902539" w:rsidRPr="00902539" w:rsidRDefault="00902539" w:rsidP="00902539">
      <w:pPr>
        <w:spacing w:after="140" w:line="360" w:lineRule="auto"/>
        <w:ind w:firstLine="708"/>
        <w:jc w:val="both"/>
        <w:rPr>
          <w:lang w:val="es-AR" w:eastAsia="es-ES_tradnl"/>
        </w:rPr>
      </w:pPr>
      <w:r w:rsidRPr="00902539">
        <w:rPr>
          <w:bCs/>
          <w:lang w:val="es-AR" w:eastAsia="es-ES_tradnl"/>
        </w:rPr>
        <w:t>Que</w:t>
      </w:r>
      <w:r w:rsidRPr="00902539">
        <w:rPr>
          <w:lang w:val="es-AR" w:eastAsia="es-ES_tradnl"/>
        </w:rPr>
        <w:t xml:space="preserve"> la composición de la planta municipal, con una participación de personal temporario sensiblemente superior al máximo del veinte por ciento (20%) que fija el artículo 70 de la Ley N° 14.656, agrava el impacto de la pérdida salarial sobre el segmento de trabajadores que menos protección posee.</w:t>
      </w:r>
    </w:p>
    <w:p w14:paraId="26A70A84" w14:textId="77777777" w:rsidR="00902539" w:rsidRPr="00902539" w:rsidRDefault="00902539" w:rsidP="00902539">
      <w:pPr>
        <w:spacing w:after="140" w:line="360" w:lineRule="auto"/>
        <w:ind w:firstLine="708"/>
        <w:jc w:val="both"/>
        <w:rPr>
          <w:lang w:val="es-AR" w:eastAsia="es-ES_tradnl"/>
        </w:rPr>
      </w:pPr>
      <w:r w:rsidRPr="00902539">
        <w:rPr>
          <w:bCs/>
          <w:lang w:val="es-AR" w:eastAsia="es-ES_tradnl"/>
        </w:rPr>
        <w:t>Que</w:t>
      </w:r>
      <w:r w:rsidRPr="00902539">
        <w:rPr>
          <w:lang w:val="es-AR" w:eastAsia="es-ES_tradnl"/>
        </w:rPr>
        <w:t xml:space="preserve"> el artículo 60 de la Ley N° 14.656 designa al Ministerio de Trabajo de la Provincia de Buenos Aires como autoridad administrativa de aplicación de la negociación colectiva municipal, facultándolo para disponer la celebración de las audiencias que considere necesarias </w:t>
      </w:r>
      <w:r w:rsidRPr="00902539">
        <w:rPr>
          <w:lang w:val="es-AR" w:eastAsia="es-ES_tradnl"/>
        </w:rPr>
        <w:lastRenderedPageBreak/>
        <w:t>a fin de lograr un acuerdo; y que el propio artículo 57, in fine, prevé que ante el incumplimiento de las obligaciones allí impuestas la autoridad de aplicación podrá dar a conocimiento público la situación planteada.</w:t>
      </w:r>
    </w:p>
    <w:p w14:paraId="714B2F69" w14:textId="77777777" w:rsidR="00902539" w:rsidRPr="00902539" w:rsidRDefault="00902539" w:rsidP="00902539">
      <w:pPr>
        <w:spacing w:after="140" w:line="360" w:lineRule="auto"/>
        <w:ind w:firstLine="708"/>
        <w:jc w:val="both"/>
        <w:rPr>
          <w:lang w:val="es-AR" w:eastAsia="es-ES_tradnl"/>
        </w:rPr>
      </w:pPr>
      <w:r w:rsidRPr="00902539">
        <w:rPr>
          <w:bCs/>
          <w:lang w:val="es-AR" w:eastAsia="es-ES_tradnl"/>
        </w:rPr>
        <w:t>Que</w:t>
      </w:r>
      <w:r w:rsidRPr="00902539">
        <w:rPr>
          <w:lang w:val="es-AR" w:eastAsia="es-ES_tradnl"/>
        </w:rPr>
        <w:t xml:space="preserve">, junto con la recomposición salarial, el acuerdo de enero de 2026 comprometió el inicio de los procesos de pase a planta permanente de los trabajadores que reúnan los requisitos de antigüedad y condiciones establecidas, así como un esquema de </w:t>
      </w:r>
      <w:proofErr w:type="spellStart"/>
      <w:r w:rsidRPr="00902539">
        <w:rPr>
          <w:lang w:val="es-AR" w:eastAsia="es-ES_tradnl"/>
        </w:rPr>
        <w:t>recategorizaciones</w:t>
      </w:r>
      <w:proofErr w:type="spellEnd"/>
      <w:r w:rsidRPr="00902539">
        <w:rPr>
          <w:lang w:val="es-AR" w:eastAsia="es-ES_tradnl"/>
        </w:rPr>
        <w:t xml:space="preserve"> para personal de diversas áreas municipales, extremos cuyo estado de avance este Cuerpo desconoce.</w:t>
      </w:r>
    </w:p>
    <w:p w14:paraId="463F787C" w14:textId="57275E84" w:rsidR="00470619" w:rsidRPr="002C7A4D" w:rsidRDefault="00902539" w:rsidP="00902539">
      <w:pPr>
        <w:spacing w:after="140" w:line="360" w:lineRule="auto"/>
        <w:ind w:firstLine="708"/>
        <w:jc w:val="both"/>
        <w:rPr>
          <w:lang w:val="es-AR" w:eastAsia="es-ES_tradnl"/>
        </w:rPr>
      </w:pPr>
      <w:r w:rsidRPr="00902539">
        <w:rPr>
          <w:bCs/>
          <w:lang w:val="es-AR" w:eastAsia="es-ES_tradnl"/>
        </w:rPr>
        <w:t>Que</w:t>
      </w:r>
      <w:r>
        <w:rPr>
          <w:lang w:val="es-AR" w:eastAsia="es-ES_tradnl"/>
        </w:rPr>
        <w:t xml:space="preserve"> la </w:t>
      </w:r>
      <w:proofErr w:type="spellStart"/>
      <w:r>
        <w:rPr>
          <w:lang w:val="es-AR" w:eastAsia="es-ES_tradnl"/>
        </w:rPr>
        <w:t>misma</w:t>
      </w:r>
      <w:r w:rsidRPr="00902539">
        <w:rPr>
          <w:lang w:val="es-AR" w:eastAsia="es-ES_tradnl"/>
        </w:rPr>
        <w:t>impacta</w:t>
      </w:r>
      <w:proofErr w:type="spellEnd"/>
      <w:r w:rsidRPr="00902539">
        <w:rPr>
          <w:lang w:val="es-AR" w:eastAsia="es-ES_tradnl"/>
        </w:rPr>
        <w:t xml:space="preserve"> de forma directa en el cálculo del Sueldo Anual Complementario y se traslada automáticamente a los haberes de los jubilados y jubiladas de la administración municipal, de modo que la demora en la convocatoria proyecta sus efectos sobre un universo de personas más amplio que el de la planta activa.</w:t>
      </w:r>
    </w:p>
    <w:p w14:paraId="1F6D303E" w14:textId="289248CE" w:rsidR="000A3449" w:rsidRPr="008E2BE1" w:rsidRDefault="00091D92" w:rsidP="00902539">
      <w:pPr>
        <w:spacing w:line="360" w:lineRule="auto"/>
        <w:jc w:val="both"/>
        <w:rPr>
          <w:rFonts w:eastAsia="Verdana"/>
          <w:sz w:val="22"/>
          <w:szCs w:val="22"/>
        </w:rPr>
      </w:pPr>
      <w:r w:rsidRPr="008E2BE1">
        <w:rPr>
          <w:bCs/>
          <w:sz w:val="22"/>
          <w:szCs w:val="22"/>
          <w:lang w:val="es-ES_tradnl"/>
        </w:rPr>
        <w:tab/>
      </w:r>
      <w:r w:rsidRPr="008E2BE1">
        <w:rPr>
          <w:bCs/>
          <w:sz w:val="22"/>
          <w:szCs w:val="22"/>
          <w:lang w:val="es-ES_tradnl"/>
        </w:rPr>
        <w:tab/>
      </w:r>
      <w:r w:rsidR="001E7BBB" w:rsidRPr="008E2BE1">
        <w:rPr>
          <w:rFonts w:eastAsia="Verdana"/>
          <w:sz w:val="22"/>
          <w:szCs w:val="22"/>
        </w:rPr>
        <w:t xml:space="preserve">Por ello, </w:t>
      </w:r>
      <w:r w:rsidR="00544B00" w:rsidRPr="008E2BE1">
        <w:rPr>
          <w:rFonts w:eastAsia="Verdana"/>
          <w:b/>
          <w:bCs/>
          <w:sz w:val="22"/>
          <w:szCs w:val="22"/>
        </w:rPr>
        <w:t xml:space="preserve">los Bloques POTENCIA- GEN </w:t>
      </w:r>
      <w:r w:rsidR="001E7BBB" w:rsidRPr="008E2BE1">
        <w:rPr>
          <w:rFonts w:eastAsia="Verdana"/>
          <w:sz w:val="22"/>
          <w:szCs w:val="22"/>
        </w:rPr>
        <w:t>en atribución a sus facultades que le confiere la Ley Orgánica de las Municipalidades, propone</w:t>
      </w:r>
      <w:r w:rsidR="00631CFE" w:rsidRPr="008E2BE1">
        <w:rPr>
          <w:rFonts w:eastAsia="Verdana"/>
          <w:sz w:val="22"/>
          <w:szCs w:val="22"/>
        </w:rPr>
        <w:t>n</w:t>
      </w:r>
      <w:r w:rsidR="001E7BBB" w:rsidRPr="008E2BE1">
        <w:rPr>
          <w:rFonts w:eastAsia="Verdana"/>
          <w:sz w:val="22"/>
          <w:szCs w:val="22"/>
        </w:rPr>
        <w:t xml:space="preserve"> </w:t>
      </w:r>
      <w:r w:rsidR="009F536A" w:rsidRPr="008E2BE1">
        <w:rPr>
          <w:rFonts w:eastAsia="Verdana"/>
          <w:sz w:val="22"/>
          <w:szCs w:val="22"/>
        </w:rPr>
        <w:t>el</w:t>
      </w:r>
      <w:r w:rsidR="001E7BBB" w:rsidRPr="008E2BE1">
        <w:rPr>
          <w:rFonts w:eastAsia="Verdana"/>
          <w:sz w:val="22"/>
          <w:szCs w:val="22"/>
        </w:rPr>
        <w:t xml:space="preserve"> siguiente:</w:t>
      </w:r>
    </w:p>
    <w:p w14:paraId="3AE07DCF" w14:textId="77777777" w:rsidR="00A53955" w:rsidRPr="008E2BE1" w:rsidRDefault="00A53955" w:rsidP="00902539">
      <w:pPr>
        <w:spacing w:line="360" w:lineRule="auto"/>
        <w:ind w:firstLine="708"/>
        <w:jc w:val="both"/>
        <w:rPr>
          <w:rFonts w:eastAsia="Verdana"/>
          <w:sz w:val="22"/>
          <w:szCs w:val="22"/>
        </w:rPr>
      </w:pPr>
    </w:p>
    <w:p w14:paraId="51474C62" w14:textId="77777777" w:rsidR="00A97D8A" w:rsidRPr="008E2BE1" w:rsidRDefault="00A97D8A" w:rsidP="00902539">
      <w:pPr>
        <w:spacing w:line="360" w:lineRule="auto"/>
        <w:jc w:val="center"/>
        <w:rPr>
          <w:b/>
          <w:bCs/>
          <w:sz w:val="22"/>
          <w:szCs w:val="22"/>
          <w:u w:val="single"/>
        </w:rPr>
      </w:pPr>
      <w:r w:rsidRPr="008E2BE1">
        <w:rPr>
          <w:b/>
          <w:bCs/>
          <w:sz w:val="22"/>
          <w:szCs w:val="22"/>
          <w:u w:val="single"/>
        </w:rPr>
        <w:t xml:space="preserve">PROYECTO DE </w:t>
      </w:r>
      <w:r w:rsidR="009572F2" w:rsidRPr="008E2BE1">
        <w:rPr>
          <w:b/>
          <w:bCs/>
          <w:sz w:val="22"/>
          <w:szCs w:val="22"/>
          <w:u w:val="single"/>
        </w:rPr>
        <w:t>COMUNICACIÓN</w:t>
      </w:r>
      <w:r w:rsidRPr="008E2BE1">
        <w:rPr>
          <w:b/>
          <w:bCs/>
          <w:sz w:val="22"/>
          <w:szCs w:val="22"/>
          <w:u w:val="single"/>
        </w:rPr>
        <w:t>:</w:t>
      </w:r>
    </w:p>
    <w:p w14:paraId="3650FC9E" w14:textId="69A6E7BE" w:rsidR="00902539" w:rsidRPr="00902539" w:rsidRDefault="002C7A4D" w:rsidP="00902539">
      <w:pPr>
        <w:spacing w:after="160" w:line="360" w:lineRule="auto"/>
        <w:jc w:val="both"/>
        <w:rPr>
          <w:lang w:val="es-AR" w:eastAsia="es-ES_tradnl"/>
        </w:rPr>
      </w:pPr>
      <w:r w:rsidRPr="002C7A4D">
        <w:rPr>
          <w:b/>
          <w:bCs/>
          <w:lang w:val="es-AR" w:eastAsia="es-ES_tradnl"/>
        </w:rPr>
        <w:t xml:space="preserve">ARTÍCULO 1°.- </w:t>
      </w:r>
      <w:r w:rsidRPr="002C7A4D">
        <w:rPr>
          <w:lang w:val="es-AR" w:eastAsia="es-ES_tradnl"/>
        </w:rPr>
        <w:t>R</w:t>
      </w:r>
      <w:r w:rsidR="00AD6980" w:rsidRPr="002C7A4D">
        <w:rPr>
          <w:lang w:val="es-AR" w:eastAsia="es-ES_tradnl"/>
        </w:rPr>
        <w:t>equiérase</w:t>
      </w:r>
      <w:r w:rsidRPr="002C7A4D">
        <w:rPr>
          <w:lang w:val="es-AR" w:eastAsia="es-ES_tradnl"/>
        </w:rPr>
        <w:t xml:space="preserve"> </w:t>
      </w:r>
      <w:r w:rsidR="00902539" w:rsidRPr="00902539">
        <w:rPr>
          <w:lang w:val="es-AR" w:eastAsia="es-ES_tradnl"/>
        </w:rPr>
        <w:t xml:space="preserve">al Departamento Ejecutivo que, en un plazo no mayor a cinco (5) días hábiles de </w:t>
      </w:r>
      <w:proofErr w:type="spellStart"/>
      <w:r w:rsidR="00902539" w:rsidRPr="00902539">
        <w:rPr>
          <w:lang w:val="es-AR" w:eastAsia="es-ES_tradnl"/>
        </w:rPr>
        <w:t>recepcionada</w:t>
      </w:r>
      <w:proofErr w:type="spellEnd"/>
      <w:r w:rsidR="00902539" w:rsidRPr="00902539">
        <w:rPr>
          <w:lang w:val="es-AR" w:eastAsia="es-ES_tradnl"/>
        </w:rPr>
        <w:t xml:space="preserve"> la presente, curse convocatoria formal y fehaciente a la Mesa Salarial Municipal, a las entidades gremiales con representación en el distrito, a fin de dar efectivo cumplimiento a la revisión salarial pautada para el mes de agosto de 2026 en el acuerdo paritario del 9 de enero de 2026.</w:t>
      </w:r>
    </w:p>
    <w:p w14:paraId="5BF81BDA" w14:textId="329FD913" w:rsidR="00902539" w:rsidRPr="00902539" w:rsidRDefault="00902539" w:rsidP="00902539">
      <w:pPr>
        <w:spacing w:after="160" w:line="360" w:lineRule="auto"/>
        <w:jc w:val="both"/>
        <w:rPr>
          <w:lang w:val="es-AR" w:eastAsia="es-ES_tradnl"/>
        </w:rPr>
      </w:pPr>
      <w:r w:rsidRPr="00902539">
        <w:rPr>
          <w:b/>
          <w:bCs/>
          <w:lang w:val="es-AR" w:eastAsia="es-ES_tradnl"/>
        </w:rPr>
        <w:t xml:space="preserve">ARTÍCULO 2°.- </w:t>
      </w:r>
      <w:r w:rsidRPr="00902539">
        <w:rPr>
          <w:lang w:val="es-AR" w:eastAsia="es-ES_tradnl"/>
        </w:rPr>
        <w:t>S</w:t>
      </w:r>
      <w:r w:rsidR="00AD6980" w:rsidRPr="00902539">
        <w:rPr>
          <w:lang w:val="es-AR" w:eastAsia="es-ES_tradnl"/>
        </w:rPr>
        <w:t>olicítase</w:t>
      </w:r>
      <w:r w:rsidRPr="00902539">
        <w:rPr>
          <w:lang w:val="es-AR" w:eastAsia="es-ES_tradnl"/>
        </w:rPr>
        <w:t xml:space="preserve"> que el orden del día de la convocatoria dispuesta en el artículo precedente contemple, como contenido mínimo, los siguientes puntos: a) la recomposición del poder adquisitivo perdido durante el ejercicio 2026, tomando como parámetro objetivo la variación del Índice de Precios al Consumidor publicado por el INDEC; b) la incorporación de una cláusula de revisión automática o de actualización periódica que evite la reiteración de brechas entre la evolución salarial y la inflación; c) el análisis de un haber mínimo garantizado para la categoría inicial referenciado en los valores oficiales de la Canasta Básica; d) el estado de avance de los pases a planta permanente y del esquema de </w:t>
      </w:r>
      <w:proofErr w:type="spellStart"/>
      <w:r w:rsidRPr="00902539">
        <w:rPr>
          <w:lang w:val="es-AR" w:eastAsia="es-ES_tradnl"/>
        </w:rPr>
        <w:t>recategorizaciones</w:t>
      </w:r>
      <w:proofErr w:type="spellEnd"/>
      <w:r w:rsidRPr="00902539">
        <w:rPr>
          <w:lang w:val="es-AR" w:eastAsia="es-ES_tradnl"/>
        </w:rPr>
        <w:t xml:space="preserve"> </w:t>
      </w:r>
      <w:r w:rsidRPr="00902539">
        <w:rPr>
          <w:lang w:val="es-AR" w:eastAsia="es-ES_tradnl"/>
        </w:rPr>
        <w:lastRenderedPageBreak/>
        <w:t>comprometidos en enero de 2026; y e) el cronograma de las reuniones técnicas para la actualización del Convenio Colectivo de Trabajo.</w:t>
      </w:r>
    </w:p>
    <w:p w14:paraId="58516DF5" w14:textId="005F53C9" w:rsidR="00902539" w:rsidRPr="00902539" w:rsidRDefault="00902539" w:rsidP="00902539">
      <w:pPr>
        <w:spacing w:after="160" w:line="360" w:lineRule="auto"/>
        <w:jc w:val="both"/>
        <w:rPr>
          <w:lang w:val="es-AR" w:eastAsia="es-ES_tradnl"/>
        </w:rPr>
      </w:pPr>
      <w:r w:rsidRPr="00902539">
        <w:rPr>
          <w:b/>
          <w:bCs/>
          <w:lang w:val="es-AR" w:eastAsia="es-ES_tradnl"/>
        </w:rPr>
        <w:t xml:space="preserve">ARTÍCULO 3°.- </w:t>
      </w:r>
      <w:proofErr w:type="spellStart"/>
      <w:r w:rsidRPr="00902539">
        <w:rPr>
          <w:lang w:val="es-AR" w:eastAsia="es-ES_tradnl"/>
        </w:rPr>
        <w:t>E</w:t>
      </w:r>
      <w:r w:rsidR="00AD6980" w:rsidRPr="00902539">
        <w:rPr>
          <w:lang w:val="es-AR" w:eastAsia="es-ES_tradnl"/>
        </w:rPr>
        <w:t>ncomiéndase</w:t>
      </w:r>
      <w:proofErr w:type="spellEnd"/>
      <w:r w:rsidRPr="00902539">
        <w:rPr>
          <w:lang w:val="es-AR" w:eastAsia="es-ES_tradnl"/>
        </w:rPr>
        <w:t xml:space="preserve"> al Departamento Ejecutivo que, con una antelación no menor a cuarenta y ocho (48) horas respecto de la fecha de reunión, ponga a disposición de la totalidad de las partes negociadoras la información prevista en el artículo 57 de la Ley N° 14.656.</w:t>
      </w:r>
    </w:p>
    <w:p w14:paraId="46F44232" w14:textId="6B21E404" w:rsidR="00902539" w:rsidRPr="00902539" w:rsidRDefault="00902539" w:rsidP="00902539">
      <w:pPr>
        <w:spacing w:after="160" w:line="360" w:lineRule="auto"/>
        <w:jc w:val="both"/>
        <w:rPr>
          <w:lang w:val="es-AR" w:eastAsia="es-ES_tradnl"/>
        </w:rPr>
      </w:pPr>
      <w:r w:rsidRPr="00902539">
        <w:rPr>
          <w:b/>
          <w:bCs/>
          <w:lang w:val="es-AR" w:eastAsia="es-ES_tradnl"/>
        </w:rPr>
        <w:t xml:space="preserve">ARTÍCULO 4°.- </w:t>
      </w:r>
      <w:r w:rsidRPr="00902539">
        <w:rPr>
          <w:lang w:val="es-AR" w:eastAsia="es-ES_tradnl"/>
        </w:rPr>
        <w:t>H</w:t>
      </w:r>
      <w:r w:rsidR="00AD6980" w:rsidRPr="00902539">
        <w:rPr>
          <w:lang w:val="es-AR" w:eastAsia="es-ES_tradnl"/>
        </w:rPr>
        <w:t xml:space="preserve">ágase saber </w:t>
      </w:r>
      <w:r w:rsidRPr="00902539">
        <w:rPr>
          <w:lang w:val="es-AR" w:eastAsia="es-ES_tradnl"/>
        </w:rPr>
        <w:t>al Departamento Ejecutivo que la falta de convocatoria oportuna habilita a las partes a requerir la intervención del Ministerio de Trabajo de la Provincia de Buenos Aires, en su carácter de autoridad administrativa de aplicación de la negociación colectiva municipal, conforme lo previsto por los artículos 57, in fine, 59 y 60 de la Ley N° 14.656.</w:t>
      </w:r>
    </w:p>
    <w:p w14:paraId="239C4B1D" w14:textId="242C13D8" w:rsidR="00902539" w:rsidRPr="00902539" w:rsidRDefault="00902539" w:rsidP="00902539">
      <w:pPr>
        <w:spacing w:after="160" w:line="360" w:lineRule="auto"/>
        <w:jc w:val="both"/>
        <w:rPr>
          <w:lang w:val="es-AR" w:eastAsia="es-ES_tradnl"/>
        </w:rPr>
      </w:pPr>
      <w:r w:rsidRPr="00902539">
        <w:rPr>
          <w:b/>
          <w:bCs/>
          <w:lang w:val="es-AR" w:eastAsia="es-ES_tradnl"/>
        </w:rPr>
        <w:t xml:space="preserve">ARTÍCULO 5°.- </w:t>
      </w:r>
      <w:r w:rsidRPr="00902539">
        <w:rPr>
          <w:lang w:val="es-AR" w:eastAsia="es-ES_tradnl"/>
        </w:rPr>
        <w:t>R</w:t>
      </w:r>
      <w:r w:rsidR="00AD6980" w:rsidRPr="00902539">
        <w:rPr>
          <w:lang w:val="es-AR" w:eastAsia="es-ES_tradnl"/>
        </w:rPr>
        <w:t>emítase</w:t>
      </w:r>
      <w:r w:rsidRPr="00902539">
        <w:rPr>
          <w:lang w:val="es-AR" w:eastAsia="es-ES_tradnl"/>
        </w:rPr>
        <w:t xml:space="preserve"> copia de la presente a la Unión del Personal Civil de la Nación (UPCN), a la Asociación Trabajadores del Estado (ATE) y al Sindicato de Trabajadores Municipales de Chascomús, y a la Delegación Regional del Ministerio de Trabajo de la Provincia de Buenos Aires, para su conocimiento.</w:t>
      </w:r>
    </w:p>
    <w:p w14:paraId="3DFA4DEF" w14:textId="77777777" w:rsidR="00902539" w:rsidRPr="00902539" w:rsidRDefault="00902539" w:rsidP="00902539">
      <w:pPr>
        <w:spacing w:after="160" w:line="360" w:lineRule="auto"/>
        <w:jc w:val="both"/>
        <w:rPr>
          <w:lang w:val="es-AR" w:eastAsia="es-ES_tradnl"/>
        </w:rPr>
      </w:pPr>
      <w:r w:rsidRPr="00902539">
        <w:rPr>
          <w:b/>
          <w:bCs/>
          <w:lang w:val="es-AR" w:eastAsia="es-ES_tradnl"/>
        </w:rPr>
        <w:t xml:space="preserve">ARTÍCULO 6°.- </w:t>
      </w:r>
      <w:r w:rsidRPr="00902539">
        <w:rPr>
          <w:lang w:val="es-AR" w:eastAsia="es-ES_tradnl"/>
        </w:rPr>
        <w:t>De forma.</w:t>
      </w:r>
    </w:p>
    <w:p w14:paraId="43EB3A72" w14:textId="34145A26" w:rsidR="002C7A4D" w:rsidRPr="002C7A4D" w:rsidRDefault="002C7A4D" w:rsidP="00902539">
      <w:pPr>
        <w:spacing w:after="160" w:line="360" w:lineRule="auto"/>
        <w:jc w:val="both"/>
        <w:rPr>
          <w:lang w:val="es-AR" w:eastAsia="es-ES_tradnl"/>
        </w:rPr>
      </w:pPr>
    </w:p>
    <w:p w14:paraId="293976D8" w14:textId="12A66E8D" w:rsidR="008E2BE1" w:rsidRPr="008E2BE1" w:rsidRDefault="008E2BE1" w:rsidP="00902539">
      <w:pPr>
        <w:pStyle w:val="NormalWeb"/>
        <w:spacing w:line="360" w:lineRule="auto"/>
        <w:jc w:val="both"/>
        <w:rPr>
          <w:sz w:val="22"/>
          <w:szCs w:val="22"/>
        </w:rPr>
      </w:pPr>
    </w:p>
    <w:sectPr w:rsidR="008E2BE1" w:rsidRPr="008E2BE1" w:rsidSect="003D5B05">
      <w:headerReference w:type="even" r:id="rId7"/>
      <w:headerReference w:type="default" r:id="rId8"/>
      <w:footerReference w:type="even" r:id="rId9"/>
      <w:footerReference w:type="default" r:id="rId10"/>
      <w:pgSz w:w="11907" w:h="16839"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15AF9E" w14:textId="77777777" w:rsidR="000B697D" w:rsidRDefault="000B697D">
      <w:r>
        <w:separator/>
      </w:r>
    </w:p>
  </w:endnote>
  <w:endnote w:type="continuationSeparator" w:id="0">
    <w:p w14:paraId="1420448C" w14:textId="77777777" w:rsidR="000B697D" w:rsidRDefault="000B6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7664CA" w14:textId="77777777" w:rsidR="00B111D8" w:rsidRDefault="003663E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14:paraId="06056510" w14:textId="77777777" w:rsidR="00B111D8" w:rsidRDefault="000B697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1584858"/>
      <w:docPartObj>
        <w:docPartGallery w:val="Page Numbers (Bottom of Page)"/>
        <w:docPartUnique/>
      </w:docPartObj>
    </w:sdtPr>
    <w:sdtEndPr/>
    <w:sdtContent>
      <w:p w14:paraId="40B7EC4B" w14:textId="3BCFA260" w:rsidR="00933AF1" w:rsidRDefault="003663E3">
        <w:pPr>
          <w:pStyle w:val="Piedepgina"/>
          <w:jc w:val="right"/>
        </w:pPr>
        <w:r>
          <w:rPr>
            <w:noProof/>
          </w:rPr>
          <w:fldChar w:fldCharType="begin"/>
        </w:r>
        <w:r>
          <w:rPr>
            <w:noProof/>
          </w:rPr>
          <w:instrText xml:space="preserve"> PAGE   \* MERGEFORMAT </w:instrText>
        </w:r>
        <w:r>
          <w:rPr>
            <w:noProof/>
          </w:rPr>
          <w:fldChar w:fldCharType="separate"/>
        </w:r>
        <w:r w:rsidR="00D6375B">
          <w:rPr>
            <w:noProof/>
          </w:rPr>
          <w:t>5</w:t>
        </w:r>
        <w:r>
          <w:rPr>
            <w:noProof/>
          </w:rPr>
          <w:fldChar w:fldCharType="end"/>
        </w:r>
      </w:p>
    </w:sdtContent>
  </w:sdt>
  <w:p w14:paraId="6AF0CD63" w14:textId="77777777" w:rsidR="00B111D8" w:rsidRDefault="000B697D">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789D27" w14:textId="77777777" w:rsidR="000B697D" w:rsidRDefault="000B697D">
      <w:r>
        <w:separator/>
      </w:r>
    </w:p>
  </w:footnote>
  <w:footnote w:type="continuationSeparator" w:id="0">
    <w:p w14:paraId="3B0E8DDC" w14:textId="77777777" w:rsidR="000B697D" w:rsidRDefault="000B69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8AB38" w14:textId="77777777" w:rsidR="00EA7F7F" w:rsidRDefault="003663E3" w:rsidP="00EA7F7F">
    <w:pPr>
      <w:jc w:val="center"/>
      <w:rPr>
        <w:color w:val="000000"/>
        <w:sz w:val="22"/>
        <w:szCs w:val="22"/>
      </w:rPr>
    </w:pPr>
    <w:r>
      <w:rPr>
        <w:noProof/>
        <w:color w:val="000000"/>
        <w:sz w:val="22"/>
        <w:szCs w:val="22"/>
        <w:lang w:val="es-AR" w:eastAsia="es-AR"/>
      </w:rPr>
      <w:drawing>
        <wp:inline distT="0" distB="0" distL="0" distR="0" wp14:anchorId="1A4A7B5D" wp14:editId="366B6166">
          <wp:extent cx="693420" cy="602615"/>
          <wp:effectExtent l="19050" t="0" r="0" b="0"/>
          <wp:docPr id="4"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srcRect/>
                  <a:stretch>
                    <a:fillRect/>
                  </a:stretch>
                </pic:blipFill>
                <pic:spPr bwMode="auto">
                  <a:xfrm>
                    <a:off x="0" y="0"/>
                    <a:ext cx="693420" cy="602615"/>
                  </a:xfrm>
                  <a:prstGeom prst="rect">
                    <a:avLst/>
                  </a:prstGeom>
                  <a:noFill/>
                  <a:ln w="9525">
                    <a:noFill/>
                    <a:miter lim="800000"/>
                    <a:headEnd/>
                    <a:tailEnd/>
                  </a:ln>
                </pic:spPr>
              </pic:pic>
            </a:graphicData>
          </a:graphic>
        </wp:inline>
      </w:drawing>
    </w:r>
  </w:p>
  <w:p w14:paraId="30CD7071" w14:textId="77777777" w:rsidR="00EA7F7F" w:rsidRDefault="003663E3" w:rsidP="00EA7F7F">
    <w:pPr>
      <w:keepNext/>
      <w:jc w:val="center"/>
      <w:outlineLvl w:val="0"/>
      <w:rPr>
        <w:rFonts w:ascii="Garamond" w:hAnsi="Garamond" w:cs="Arial"/>
        <w:b/>
        <w:bCs/>
        <w:color w:val="000000"/>
        <w:sz w:val="22"/>
        <w:szCs w:val="22"/>
      </w:rPr>
    </w:pPr>
    <w:r>
      <w:rPr>
        <w:rFonts w:ascii="Garamond" w:hAnsi="Garamond" w:cs="Arial"/>
        <w:b/>
        <w:bCs/>
        <w:color w:val="000000"/>
        <w:sz w:val="22"/>
        <w:szCs w:val="22"/>
      </w:rPr>
      <w:t>Honorable Concejo Deliberante</w:t>
    </w:r>
  </w:p>
  <w:p w14:paraId="545F6482" w14:textId="77777777" w:rsidR="00EA7F7F" w:rsidRDefault="003663E3" w:rsidP="00EA7F7F">
    <w:pPr>
      <w:keepNext/>
      <w:jc w:val="center"/>
      <w:outlineLvl w:val="1"/>
      <w:rPr>
        <w:rFonts w:ascii="Garamond" w:hAnsi="Garamond" w:cs="Arial"/>
        <w:b/>
        <w:bCs/>
        <w:color w:val="000000"/>
        <w:sz w:val="22"/>
        <w:szCs w:val="22"/>
      </w:rPr>
    </w:pPr>
    <w:r>
      <w:rPr>
        <w:rFonts w:ascii="Garamond" w:hAnsi="Garamond" w:cs="Arial"/>
        <w:b/>
        <w:bCs/>
        <w:color w:val="000000"/>
        <w:sz w:val="22"/>
        <w:szCs w:val="22"/>
      </w:rPr>
      <w:t>Mitre 38    -    Chascomús</w:t>
    </w:r>
  </w:p>
  <w:p w14:paraId="6A9FB7AD" w14:textId="77777777" w:rsidR="00EA7F7F" w:rsidRDefault="003663E3" w:rsidP="00EA7F7F">
    <w:pPr>
      <w:jc w:val="center"/>
      <w:rPr>
        <w:rFonts w:ascii="Arial Black" w:hAnsi="Arial Black"/>
        <w:sz w:val="22"/>
        <w:szCs w:val="22"/>
      </w:rPr>
    </w:pPr>
    <w:r w:rsidRPr="3AA98127">
      <w:rPr>
        <w:rFonts w:ascii="Arial Black" w:hAnsi="Arial Black"/>
        <w:sz w:val="22"/>
        <w:szCs w:val="22"/>
      </w:rPr>
      <w:t>BLOQUE UCR Y CAMBIEMOS CHASCOMUS</w:t>
    </w:r>
  </w:p>
  <w:p w14:paraId="0C5649A2" w14:textId="77777777" w:rsidR="00EA7F7F" w:rsidRDefault="003663E3" w:rsidP="00EA7F7F">
    <w:pPr>
      <w:pStyle w:val="Encabezado"/>
      <w:rPr>
        <w:b/>
        <w:bCs/>
      </w:rPr>
    </w:pPr>
    <w:r w:rsidRPr="3AA98127">
      <w:rPr>
        <w:b/>
        <w:bCs/>
      </w:rPr>
      <w:t>“Año 2022 Las Malvinas son Argentinas. 40 años, Soberanía, Homenaje y Respeto”</w:t>
    </w:r>
  </w:p>
  <w:p w14:paraId="655380E6" w14:textId="77777777" w:rsidR="00CC377E" w:rsidRDefault="000B697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73988" w14:textId="77777777" w:rsidR="00B111D8" w:rsidRDefault="000B697D">
    <w:pPr>
      <w:jc w:val="center"/>
      <w:rPr>
        <w:b/>
        <w:sz w:val="22"/>
        <w:szCs w:val="22"/>
      </w:rPr>
    </w:pPr>
  </w:p>
  <w:p w14:paraId="33C6EC80" w14:textId="77777777" w:rsidR="00544B00" w:rsidRPr="00544B00" w:rsidRDefault="00544B00" w:rsidP="00544B00">
    <w:pPr>
      <w:ind w:left="170"/>
      <w:jc w:val="center"/>
      <w:rPr>
        <w:rFonts w:ascii="Footlight MT Light" w:hAnsi="Footlight MT Light"/>
        <w:color w:val="000000"/>
        <w:sz w:val="20"/>
        <w:szCs w:val="20"/>
        <w:lang w:val="es-AR"/>
      </w:rPr>
    </w:pPr>
    <w:r w:rsidRPr="00544B00">
      <w:rPr>
        <w:rFonts w:ascii="Footlight MT Light" w:hAnsi="Footlight MT Light"/>
        <w:noProof/>
        <w:color w:val="000000"/>
        <w:sz w:val="20"/>
        <w:szCs w:val="20"/>
        <w:lang w:val="es-AR" w:eastAsia="es-AR"/>
      </w:rPr>
      <w:drawing>
        <wp:inline distT="0" distB="0" distL="0" distR="0" wp14:anchorId="50844BE3" wp14:editId="7E602864">
          <wp:extent cx="695325" cy="600075"/>
          <wp:effectExtent l="0" t="0" r="9525" b="9525"/>
          <wp:docPr id="1"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00075"/>
                  </a:xfrm>
                  <a:prstGeom prst="rect">
                    <a:avLst/>
                  </a:prstGeom>
                  <a:noFill/>
                  <a:ln>
                    <a:noFill/>
                  </a:ln>
                </pic:spPr>
              </pic:pic>
            </a:graphicData>
          </a:graphic>
        </wp:inline>
      </w:drawing>
    </w:r>
  </w:p>
  <w:p w14:paraId="716BB906" w14:textId="77777777" w:rsidR="00544B00" w:rsidRPr="00544B00" w:rsidRDefault="00544B00" w:rsidP="00544B00">
    <w:pPr>
      <w:keepNext/>
      <w:ind w:left="170"/>
      <w:jc w:val="center"/>
      <w:outlineLvl w:val="0"/>
      <w:rPr>
        <w:b/>
        <w:bCs/>
        <w:color w:val="000000"/>
        <w:sz w:val="22"/>
        <w:szCs w:val="22"/>
        <w:lang w:val="es-AR"/>
      </w:rPr>
    </w:pPr>
    <w:r w:rsidRPr="00544B00">
      <w:rPr>
        <w:b/>
        <w:bCs/>
        <w:color w:val="000000"/>
        <w:sz w:val="22"/>
        <w:szCs w:val="22"/>
        <w:lang w:val="es-AR"/>
      </w:rPr>
      <w:t>Honorable Concejo Deliberante</w:t>
    </w:r>
  </w:p>
  <w:p w14:paraId="4CA602CE" w14:textId="77777777" w:rsidR="00544B00" w:rsidRDefault="00544B00" w:rsidP="00544B00">
    <w:pPr>
      <w:ind w:left="170"/>
      <w:jc w:val="center"/>
      <w:rPr>
        <w:b/>
        <w:bCs/>
        <w:color w:val="000000"/>
        <w:sz w:val="22"/>
        <w:szCs w:val="22"/>
        <w:lang w:val="es-AR"/>
      </w:rPr>
    </w:pPr>
    <w:r>
      <w:rPr>
        <w:b/>
        <w:bCs/>
        <w:color w:val="000000"/>
        <w:sz w:val="22"/>
        <w:szCs w:val="22"/>
        <w:lang w:val="es-AR"/>
      </w:rPr>
      <w:t>Mitre 38</w:t>
    </w:r>
    <w:r w:rsidRPr="00544B00">
      <w:rPr>
        <w:b/>
        <w:bCs/>
        <w:color w:val="000000"/>
        <w:sz w:val="22"/>
        <w:szCs w:val="22"/>
        <w:lang w:val="es-AR"/>
      </w:rPr>
      <w:t xml:space="preserve">    -    Chascomús</w:t>
    </w:r>
  </w:p>
  <w:p w14:paraId="17C67AC5" w14:textId="77777777" w:rsidR="00544B00" w:rsidRPr="00544B00" w:rsidRDefault="00544B00" w:rsidP="00544B00">
    <w:pPr>
      <w:ind w:left="170"/>
      <w:jc w:val="center"/>
      <w:rPr>
        <w:b/>
        <w:bCs/>
        <w:color w:val="000000"/>
        <w:sz w:val="22"/>
        <w:szCs w:val="22"/>
        <w:lang w:val="es-AR"/>
      </w:rPr>
    </w:pPr>
    <w:r>
      <w:rPr>
        <w:b/>
        <w:bCs/>
        <w:color w:val="000000"/>
        <w:sz w:val="22"/>
        <w:szCs w:val="22"/>
        <w:lang w:val="es-AR"/>
      </w:rPr>
      <w:t>Bloques POTENCIA- G.E.N.</w:t>
    </w:r>
  </w:p>
  <w:p w14:paraId="34609A8E" w14:textId="77777777" w:rsidR="00544B00" w:rsidRPr="00544B00" w:rsidRDefault="00544B00" w:rsidP="00544B00">
    <w:pPr>
      <w:ind w:left="170"/>
      <w:jc w:val="center"/>
      <w:rPr>
        <w:b/>
        <w:lang w:val="es-ES_tradnl" w:eastAsia="en-US"/>
      </w:rPr>
    </w:pPr>
    <w:r w:rsidRPr="00544B00">
      <w:rPr>
        <w:b/>
        <w:bCs/>
        <w:color w:val="000000"/>
        <w:sz w:val="22"/>
        <w:szCs w:val="22"/>
        <w:lang w:val="es-AR"/>
      </w:rPr>
      <w:t>“</w:t>
    </w:r>
    <w:r w:rsidRPr="00544B00">
      <w:rPr>
        <w:rFonts w:eastAsia="Calibri"/>
        <w:b/>
        <w:sz w:val="22"/>
        <w:szCs w:val="22"/>
        <w:lang w:eastAsia="en-US"/>
      </w:rPr>
      <w:t>2026: Año del 200° Aniversario de la Escuela Primaria N° 1 “Bernardino Rivadavia”</w:t>
    </w:r>
  </w:p>
  <w:p w14:paraId="7915FBE5" w14:textId="77777777" w:rsidR="00B111D8" w:rsidRDefault="000B697D">
    <w:pPr>
      <w:jc w:val="center"/>
      <w:rPr>
        <w:rFonts w:ascii="Garamond" w:hAnsi="Garamond"/>
        <w:b/>
        <w:i/>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B5EAA"/>
    <w:multiLevelType w:val="hybridMultilevel"/>
    <w:tmpl w:val="C182392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nsid w:val="05861325"/>
    <w:multiLevelType w:val="multilevel"/>
    <w:tmpl w:val="2C32E0E0"/>
    <w:lvl w:ilvl="0">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nsid w:val="14E12929"/>
    <w:multiLevelType w:val="hybridMultilevel"/>
    <w:tmpl w:val="D4BCA90C"/>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nsid w:val="16600BC6"/>
    <w:multiLevelType w:val="hybridMultilevel"/>
    <w:tmpl w:val="5D0C01F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F0F0B68"/>
    <w:multiLevelType w:val="hybridMultilevel"/>
    <w:tmpl w:val="D9669AA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nsid w:val="38427551"/>
    <w:multiLevelType w:val="hybridMultilevel"/>
    <w:tmpl w:val="857E910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38746D0A"/>
    <w:multiLevelType w:val="hybridMultilevel"/>
    <w:tmpl w:val="9AC04360"/>
    <w:lvl w:ilvl="0" w:tplc="658C1E02">
      <w:start w:val="1"/>
      <w:numFmt w:val="lowerLetter"/>
      <w:lvlText w:val="%1)"/>
      <w:lvlJc w:val="left"/>
      <w:pPr>
        <w:ind w:left="1065" w:hanging="360"/>
      </w:pPr>
      <w:rPr>
        <w:rFonts w:hint="default"/>
      </w:rPr>
    </w:lvl>
    <w:lvl w:ilvl="1" w:tplc="2C0A0019" w:tentative="1">
      <w:start w:val="1"/>
      <w:numFmt w:val="lowerLetter"/>
      <w:lvlText w:val="%2."/>
      <w:lvlJc w:val="left"/>
      <w:pPr>
        <w:ind w:left="1785" w:hanging="360"/>
      </w:pPr>
    </w:lvl>
    <w:lvl w:ilvl="2" w:tplc="2C0A001B" w:tentative="1">
      <w:start w:val="1"/>
      <w:numFmt w:val="lowerRoman"/>
      <w:lvlText w:val="%3."/>
      <w:lvlJc w:val="right"/>
      <w:pPr>
        <w:ind w:left="2505" w:hanging="180"/>
      </w:pPr>
    </w:lvl>
    <w:lvl w:ilvl="3" w:tplc="2C0A000F" w:tentative="1">
      <w:start w:val="1"/>
      <w:numFmt w:val="decimal"/>
      <w:lvlText w:val="%4."/>
      <w:lvlJc w:val="left"/>
      <w:pPr>
        <w:ind w:left="3225" w:hanging="360"/>
      </w:pPr>
    </w:lvl>
    <w:lvl w:ilvl="4" w:tplc="2C0A0019" w:tentative="1">
      <w:start w:val="1"/>
      <w:numFmt w:val="lowerLetter"/>
      <w:lvlText w:val="%5."/>
      <w:lvlJc w:val="left"/>
      <w:pPr>
        <w:ind w:left="3945" w:hanging="360"/>
      </w:pPr>
    </w:lvl>
    <w:lvl w:ilvl="5" w:tplc="2C0A001B" w:tentative="1">
      <w:start w:val="1"/>
      <w:numFmt w:val="lowerRoman"/>
      <w:lvlText w:val="%6."/>
      <w:lvlJc w:val="right"/>
      <w:pPr>
        <w:ind w:left="4665" w:hanging="180"/>
      </w:pPr>
    </w:lvl>
    <w:lvl w:ilvl="6" w:tplc="2C0A000F" w:tentative="1">
      <w:start w:val="1"/>
      <w:numFmt w:val="decimal"/>
      <w:lvlText w:val="%7."/>
      <w:lvlJc w:val="left"/>
      <w:pPr>
        <w:ind w:left="5385" w:hanging="360"/>
      </w:pPr>
    </w:lvl>
    <w:lvl w:ilvl="7" w:tplc="2C0A0019" w:tentative="1">
      <w:start w:val="1"/>
      <w:numFmt w:val="lowerLetter"/>
      <w:lvlText w:val="%8."/>
      <w:lvlJc w:val="left"/>
      <w:pPr>
        <w:ind w:left="6105" w:hanging="360"/>
      </w:pPr>
    </w:lvl>
    <w:lvl w:ilvl="8" w:tplc="2C0A001B" w:tentative="1">
      <w:start w:val="1"/>
      <w:numFmt w:val="lowerRoman"/>
      <w:lvlText w:val="%9."/>
      <w:lvlJc w:val="right"/>
      <w:pPr>
        <w:ind w:left="6825" w:hanging="180"/>
      </w:pPr>
    </w:lvl>
  </w:abstractNum>
  <w:abstractNum w:abstractNumId="7">
    <w:nsid w:val="46945799"/>
    <w:multiLevelType w:val="hybridMultilevel"/>
    <w:tmpl w:val="C6961D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F953AD5"/>
    <w:multiLevelType w:val="hybridMultilevel"/>
    <w:tmpl w:val="BBF07A3C"/>
    <w:lvl w:ilvl="0" w:tplc="6E5C2DA0">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nsid w:val="5B614F83"/>
    <w:multiLevelType w:val="hybridMultilevel"/>
    <w:tmpl w:val="903CB4B0"/>
    <w:lvl w:ilvl="0" w:tplc="7A28F142">
      <w:start w:val="1"/>
      <w:numFmt w:val="lowerLetter"/>
      <w:lvlText w:val="%1)"/>
      <w:lvlJc w:val="left"/>
      <w:pPr>
        <w:ind w:left="644" w:hanging="360"/>
      </w:pPr>
      <w:rPr>
        <w:rFonts w:hint="default"/>
        <w:b w:val="0"/>
        <w:bCs w:val="0"/>
      </w:rPr>
    </w:lvl>
    <w:lvl w:ilvl="1" w:tplc="040A0019" w:tentative="1">
      <w:start w:val="1"/>
      <w:numFmt w:val="lowerLetter"/>
      <w:lvlText w:val="%2."/>
      <w:lvlJc w:val="left"/>
      <w:pPr>
        <w:ind w:left="1140" w:hanging="360"/>
      </w:pPr>
    </w:lvl>
    <w:lvl w:ilvl="2" w:tplc="040A001B" w:tentative="1">
      <w:start w:val="1"/>
      <w:numFmt w:val="lowerRoman"/>
      <w:lvlText w:val="%3."/>
      <w:lvlJc w:val="right"/>
      <w:pPr>
        <w:ind w:left="1860" w:hanging="180"/>
      </w:pPr>
    </w:lvl>
    <w:lvl w:ilvl="3" w:tplc="040A000F" w:tentative="1">
      <w:start w:val="1"/>
      <w:numFmt w:val="decimal"/>
      <w:lvlText w:val="%4."/>
      <w:lvlJc w:val="left"/>
      <w:pPr>
        <w:ind w:left="2580" w:hanging="360"/>
      </w:pPr>
    </w:lvl>
    <w:lvl w:ilvl="4" w:tplc="040A0019" w:tentative="1">
      <w:start w:val="1"/>
      <w:numFmt w:val="lowerLetter"/>
      <w:lvlText w:val="%5."/>
      <w:lvlJc w:val="left"/>
      <w:pPr>
        <w:ind w:left="3300" w:hanging="360"/>
      </w:pPr>
    </w:lvl>
    <w:lvl w:ilvl="5" w:tplc="040A001B" w:tentative="1">
      <w:start w:val="1"/>
      <w:numFmt w:val="lowerRoman"/>
      <w:lvlText w:val="%6."/>
      <w:lvlJc w:val="right"/>
      <w:pPr>
        <w:ind w:left="4020" w:hanging="180"/>
      </w:pPr>
    </w:lvl>
    <w:lvl w:ilvl="6" w:tplc="040A000F" w:tentative="1">
      <w:start w:val="1"/>
      <w:numFmt w:val="decimal"/>
      <w:lvlText w:val="%7."/>
      <w:lvlJc w:val="left"/>
      <w:pPr>
        <w:ind w:left="4740" w:hanging="360"/>
      </w:pPr>
    </w:lvl>
    <w:lvl w:ilvl="7" w:tplc="040A0019" w:tentative="1">
      <w:start w:val="1"/>
      <w:numFmt w:val="lowerLetter"/>
      <w:lvlText w:val="%8."/>
      <w:lvlJc w:val="left"/>
      <w:pPr>
        <w:ind w:left="5460" w:hanging="360"/>
      </w:pPr>
    </w:lvl>
    <w:lvl w:ilvl="8" w:tplc="040A001B" w:tentative="1">
      <w:start w:val="1"/>
      <w:numFmt w:val="lowerRoman"/>
      <w:lvlText w:val="%9."/>
      <w:lvlJc w:val="right"/>
      <w:pPr>
        <w:ind w:left="6180" w:hanging="180"/>
      </w:pPr>
    </w:lvl>
  </w:abstractNum>
  <w:abstractNum w:abstractNumId="10">
    <w:nsid w:val="5C5573AA"/>
    <w:multiLevelType w:val="hybridMultilevel"/>
    <w:tmpl w:val="A860DC3A"/>
    <w:lvl w:ilvl="0" w:tplc="794AA7B8">
      <w:start w:val="1"/>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nsid w:val="5F7548FE"/>
    <w:multiLevelType w:val="hybridMultilevel"/>
    <w:tmpl w:val="DF84694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66EE11E4"/>
    <w:multiLevelType w:val="hybridMultilevel"/>
    <w:tmpl w:val="DEFC23BE"/>
    <w:lvl w:ilvl="0" w:tplc="504A7F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35F6072"/>
    <w:multiLevelType w:val="hybridMultilevel"/>
    <w:tmpl w:val="142416DA"/>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nsid w:val="7D740C98"/>
    <w:multiLevelType w:val="hybridMultilevel"/>
    <w:tmpl w:val="641AAD94"/>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7"/>
  </w:num>
  <w:num w:numId="2">
    <w:abstractNumId w:val="1"/>
  </w:num>
  <w:num w:numId="3">
    <w:abstractNumId w:val="3"/>
  </w:num>
  <w:num w:numId="4">
    <w:abstractNumId w:val="5"/>
  </w:num>
  <w:num w:numId="5">
    <w:abstractNumId w:val="11"/>
  </w:num>
  <w:num w:numId="6">
    <w:abstractNumId w:val="6"/>
  </w:num>
  <w:num w:numId="7">
    <w:abstractNumId w:val="0"/>
  </w:num>
  <w:num w:numId="8">
    <w:abstractNumId w:val="2"/>
  </w:num>
  <w:num w:numId="9">
    <w:abstractNumId w:val="13"/>
  </w:num>
  <w:num w:numId="10">
    <w:abstractNumId w:val="12"/>
  </w:num>
  <w:num w:numId="11">
    <w:abstractNumId w:val="10"/>
  </w:num>
  <w:num w:numId="12">
    <w:abstractNumId w:val="8"/>
  </w:num>
  <w:num w:numId="13">
    <w:abstractNumId w:val="14"/>
  </w:num>
  <w:num w:numId="14">
    <w:abstractNumId w:val="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611"/>
    <w:rsid w:val="00000182"/>
    <w:rsid w:val="00002671"/>
    <w:rsid w:val="00005397"/>
    <w:rsid w:val="00011B9F"/>
    <w:rsid w:val="00020439"/>
    <w:rsid w:val="000254BE"/>
    <w:rsid w:val="0005181D"/>
    <w:rsid w:val="00063FF5"/>
    <w:rsid w:val="00081067"/>
    <w:rsid w:val="00082B90"/>
    <w:rsid w:val="00091D92"/>
    <w:rsid w:val="000A0C32"/>
    <w:rsid w:val="000A3449"/>
    <w:rsid w:val="000A6FE8"/>
    <w:rsid w:val="000B5775"/>
    <w:rsid w:val="000B697D"/>
    <w:rsid w:val="000C111A"/>
    <w:rsid w:val="000D53E5"/>
    <w:rsid w:val="000E0668"/>
    <w:rsid w:val="000E3F62"/>
    <w:rsid w:val="000E5EDD"/>
    <w:rsid w:val="000E7D56"/>
    <w:rsid w:val="000F529E"/>
    <w:rsid w:val="001006A1"/>
    <w:rsid w:val="001037B8"/>
    <w:rsid w:val="00120ACF"/>
    <w:rsid w:val="0012148C"/>
    <w:rsid w:val="00130DBA"/>
    <w:rsid w:val="00130DEA"/>
    <w:rsid w:val="001434A0"/>
    <w:rsid w:val="00150285"/>
    <w:rsid w:val="001512C2"/>
    <w:rsid w:val="001539C5"/>
    <w:rsid w:val="001545B7"/>
    <w:rsid w:val="001734D0"/>
    <w:rsid w:val="00173D05"/>
    <w:rsid w:val="00177B0B"/>
    <w:rsid w:val="00177DD6"/>
    <w:rsid w:val="0019029C"/>
    <w:rsid w:val="0019050C"/>
    <w:rsid w:val="00194B3E"/>
    <w:rsid w:val="001A28BA"/>
    <w:rsid w:val="001A7920"/>
    <w:rsid w:val="001C0066"/>
    <w:rsid w:val="001E1197"/>
    <w:rsid w:val="001E7A7D"/>
    <w:rsid w:val="001E7BBB"/>
    <w:rsid w:val="00202CC9"/>
    <w:rsid w:val="00206027"/>
    <w:rsid w:val="00207886"/>
    <w:rsid w:val="00207CDC"/>
    <w:rsid w:val="0022355B"/>
    <w:rsid w:val="0023599A"/>
    <w:rsid w:val="002541DA"/>
    <w:rsid w:val="002856D1"/>
    <w:rsid w:val="00292E58"/>
    <w:rsid w:val="00293BCF"/>
    <w:rsid w:val="002A0747"/>
    <w:rsid w:val="002A2BC9"/>
    <w:rsid w:val="002A500C"/>
    <w:rsid w:val="002B5A06"/>
    <w:rsid w:val="002C0A4C"/>
    <w:rsid w:val="002C57C6"/>
    <w:rsid w:val="002C6A6D"/>
    <w:rsid w:val="002C7A4D"/>
    <w:rsid w:val="002D423A"/>
    <w:rsid w:val="002E202E"/>
    <w:rsid w:val="002F0529"/>
    <w:rsid w:val="00317017"/>
    <w:rsid w:val="00341829"/>
    <w:rsid w:val="00345903"/>
    <w:rsid w:val="00353F23"/>
    <w:rsid w:val="003553B3"/>
    <w:rsid w:val="00362AA1"/>
    <w:rsid w:val="0036512B"/>
    <w:rsid w:val="003663E3"/>
    <w:rsid w:val="003664BD"/>
    <w:rsid w:val="003762CB"/>
    <w:rsid w:val="00381EC3"/>
    <w:rsid w:val="003A7287"/>
    <w:rsid w:val="003B40F5"/>
    <w:rsid w:val="003B5BB0"/>
    <w:rsid w:val="003B72A1"/>
    <w:rsid w:val="003D46BC"/>
    <w:rsid w:val="003D4F5E"/>
    <w:rsid w:val="003D509E"/>
    <w:rsid w:val="003D60B2"/>
    <w:rsid w:val="003E0F6A"/>
    <w:rsid w:val="003E24C6"/>
    <w:rsid w:val="003E681E"/>
    <w:rsid w:val="003F67FC"/>
    <w:rsid w:val="004112E7"/>
    <w:rsid w:val="004263DF"/>
    <w:rsid w:val="004271CD"/>
    <w:rsid w:val="004377F2"/>
    <w:rsid w:val="00452482"/>
    <w:rsid w:val="004535A7"/>
    <w:rsid w:val="0045465A"/>
    <w:rsid w:val="00470619"/>
    <w:rsid w:val="00476197"/>
    <w:rsid w:val="004819E3"/>
    <w:rsid w:val="00497015"/>
    <w:rsid w:val="004A526D"/>
    <w:rsid w:val="004C4225"/>
    <w:rsid w:val="004D3AD3"/>
    <w:rsid w:val="004F2E08"/>
    <w:rsid w:val="004F30A0"/>
    <w:rsid w:val="004F77D0"/>
    <w:rsid w:val="004F7805"/>
    <w:rsid w:val="0052078C"/>
    <w:rsid w:val="00522CF0"/>
    <w:rsid w:val="005265C7"/>
    <w:rsid w:val="00544B00"/>
    <w:rsid w:val="00566DE6"/>
    <w:rsid w:val="00572AFB"/>
    <w:rsid w:val="005757BA"/>
    <w:rsid w:val="00586308"/>
    <w:rsid w:val="005A239A"/>
    <w:rsid w:val="005A2591"/>
    <w:rsid w:val="005B2A75"/>
    <w:rsid w:val="005B2B3D"/>
    <w:rsid w:val="005B5AB5"/>
    <w:rsid w:val="005C03AE"/>
    <w:rsid w:val="005C1547"/>
    <w:rsid w:val="005C531C"/>
    <w:rsid w:val="005C6318"/>
    <w:rsid w:val="005D644B"/>
    <w:rsid w:val="005F0CE1"/>
    <w:rsid w:val="006165D5"/>
    <w:rsid w:val="00620815"/>
    <w:rsid w:val="00622A73"/>
    <w:rsid w:val="00631CFE"/>
    <w:rsid w:val="0063337C"/>
    <w:rsid w:val="00647273"/>
    <w:rsid w:val="00653904"/>
    <w:rsid w:val="00657A44"/>
    <w:rsid w:val="00667D5A"/>
    <w:rsid w:val="00677CD1"/>
    <w:rsid w:val="00690A95"/>
    <w:rsid w:val="00691710"/>
    <w:rsid w:val="00696BA7"/>
    <w:rsid w:val="006A2EB8"/>
    <w:rsid w:val="006B126A"/>
    <w:rsid w:val="006B384C"/>
    <w:rsid w:val="006B47B6"/>
    <w:rsid w:val="006B5691"/>
    <w:rsid w:val="006C01E1"/>
    <w:rsid w:val="006D0010"/>
    <w:rsid w:val="006D13C7"/>
    <w:rsid w:val="006D4A9E"/>
    <w:rsid w:val="006E6908"/>
    <w:rsid w:val="006F13AD"/>
    <w:rsid w:val="006F6712"/>
    <w:rsid w:val="00720A74"/>
    <w:rsid w:val="007235A7"/>
    <w:rsid w:val="007241B9"/>
    <w:rsid w:val="0072570F"/>
    <w:rsid w:val="00734D64"/>
    <w:rsid w:val="00741467"/>
    <w:rsid w:val="00742760"/>
    <w:rsid w:val="00745732"/>
    <w:rsid w:val="0075096F"/>
    <w:rsid w:val="0075760E"/>
    <w:rsid w:val="007577DA"/>
    <w:rsid w:val="007746A0"/>
    <w:rsid w:val="00783F88"/>
    <w:rsid w:val="0079484E"/>
    <w:rsid w:val="007A41DE"/>
    <w:rsid w:val="007A7DBD"/>
    <w:rsid w:val="007B1E56"/>
    <w:rsid w:val="007C186E"/>
    <w:rsid w:val="007C1A3F"/>
    <w:rsid w:val="007D57D5"/>
    <w:rsid w:val="007E1F1A"/>
    <w:rsid w:val="007F166C"/>
    <w:rsid w:val="007F26D8"/>
    <w:rsid w:val="007F2AF5"/>
    <w:rsid w:val="007F7D0A"/>
    <w:rsid w:val="0080380C"/>
    <w:rsid w:val="00815414"/>
    <w:rsid w:val="00822EBA"/>
    <w:rsid w:val="00824D06"/>
    <w:rsid w:val="00830E54"/>
    <w:rsid w:val="00833F05"/>
    <w:rsid w:val="00845C01"/>
    <w:rsid w:val="00864105"/>
    <w:rsid w:val="00872343"/>
    <w:rsid w:val="008728EB"/>
    <w:rsid w:val="0088701F"/>
    <w:rsid w:val="00894ABD"/>
    <w:rsid w:val="00895FA2"/>
    <w:rsid w:val="008A2AD2"/>
    <w:rsid w:val="008A5881"/>
    <w:rsid w:val="008B39E0"/>
    <w:rsid w:val="008B661C"/>
    <w:rsid w:val="008D0E2A"/>
    <w:rsid w:val="008D287F"/>
    <w:rsid w:val="008D6955"/>
    <w:rsid w:val="008E2BE1"/>
    <w:rsid w:val="008E65DB"/>
    <w:rsid w:val="008F0DBE"/>
    <w:rsid w:val="008F71B6"/>
    <w:rsid w:val="00902539"/>
    <w:rsid w:val="009151CB"/>
    <w:rsid w:val="00917F03"/>
    <w:rsid w:val="00920820"/>
    <w:rsid w:val="0092379A"/>
    <w:rsid w:val="00924657"/>
    <w:rsid w:val="009249BC"/>
    <w:rsid w:val="00943FD3"/>
    <w:rsid w:val="009572F2"/>
    <w:rsid w:val="009627FD"/>
    <w:rsid w:val="009703AE"/>
    <w:rsid w:val="00983A2A"/>
    <w:rsid w:val="00993B0D"/>
    <w:rsid w:val="00995F77"/>
    <w:rsid w:val="009A170F"/>
    <w:rsid w:val="009B08E7"/>
    <w:rsid w:val="009B34D6"/>
    <w:rsid w:val="009C2230"/>
    <w:rsid w:val="009C328D"/>
    <w:rsid w:val="009C6330"/>
    <w:rsid w:val="009E0E29"/>
    <w:rsid w:val="009E1C5A"/>
    <w:rsid w:val="009E209B"/>
    <w:rsid w:val="009F04A4"/>
    <w:rsid w:val="009F536A"/>
    <w:rsid w:val="009F6886"/>
    <w:rsid w:val="00A11D4D"/>
    <w:rsid w:val="00A161B7"/>
    <w:rsid w:val="00A21F27"/>
    <w:rsid w:val="00A26F57"/>
    <w:rsid w:val="00A2701B"/>
    <w:rsid w:val="00A34AB1"/>
    <w:rsid w:val="00A53955"/>
    <w:rsid w:val="00A742CB"/>
    <w:rsid w:val="00A95ECE"/>
    <w:rsid w:val="00A97D8A"/>
    <w:rsid w:val="00AA75AF"/>
    <w:rsid w:val="00AB0F7B"/>
    <w:rsid w:val="00AC3595"/>
    <w:rsid w:val="00AC3D91"/>
    <w:rsid w:val="00AD1633"/>
    <w:rsid w:val="00AD50F4"/>
    <w:rsid w:val="00AD6980"/>
    <w:rsid w:val="00AF0611"/>
    <w:rsid w:val="00B016CE"/>
    <w:rsid w:val="00B02D62"/>
    <w:rsid w:val="00B153BA"/>
    <w:rsid w:val="00B227C9"/>
    <w:rsid w:val="00B3094B"/>
    <w:rsid w:val="00B33EE0"/>
    <w:rsid w:val="00B35CCB"/>
    <w:rsid w:val="00B376D9"/>
    <w:rsid w:val="00B42BD3"/>
    <w:rsid w:val="00B44DED"/>
    <w:rsid w:val="00B4764F"/>
    <w:rsid w:val="00B61420"/>
    <w:rsid w:val="00B63AD9"/>
    <w:rsid w:val="00B718D2"/>
    <w:rsid w:val="00B74D5E"/>
    <w:rsid w:val="00B87AAB"/>
    <w:rsid w:val="00B943CF"/>
    <w:rsid w:val="00B94D41"/>
    <w:rsid w:val="00BB0D75"/>
    <w:rsid w:val="00BC104C"/>
    <w:rsid w:val="00BF404C"/>
    <w:rsid w:val="00C01D01"/>
    <w:rsid w:val="00C03172"/>
    <w:rsid w:val="00C04BF5"/>
    <w:rsid w:val="00C134A7"/>
    <w:rsid w:val="00C169CB"/>
    <w:rsid w:val="00C470EB"/>
    <w:rsid w:val="00C53FBD"/>
    <w:rsid w:val="00C95D59"/>
    <w:rsid w:val="00CA3296"/>
    <w:rsid w:val="00CB469A"/>
    <w:rsid w:val="00CC3258"/>
    <w:rsid w:val="00CC5E7A"/>
    <w:rsid w:val="00CD287A"/>
    <w:rsid w:val="00CE5EF5"/>
    <w:rsid w:val="00CF0991"/>
    <w:rsid w:val="00CF494F"/>
    <w:rsid w:val="00D0740E"/>
    <w:rsid w:val="00D34F71"/>
    <w:rsid w:val="00D365CA"/>
    <w:rsid w:val="00D512B9"/>
    <w:rsid w:val="00D51A35"/>
    <w:rsid w:val="00D520BF"/>
    <w:rsid w:val="00D61364"/>
    <w:rsid w:val="00D6375B"/>
    <w:rsid w:val="00D666E5"/>
    <w:rsid w:val="00D67630"/>
    <w:rsid w:val="00D71967"/>
    <w:rsid w:val="00D81BFD"/>
    <w:rsid w:val="00D86A3B"/>
    <w:rsid w:val="00DA1489"/>
    <w:rsid w:val="00DA2A60"/>
    <w:rsid w:val="00DB4CCC"/>
    <w:rsid w:val="00DD5349"/>
    <w:rsid w:val="00DE2FA8"/>
    <w:rsid w:val="00DE5CD6"/>
    <w:rsid w:val="00DF011C"/>
    <w:rsid w:val="00DF09DB"/>
    <w:rsid w:val="00DF0C61"/>
    <w:rsid w:val="00E029AF"/>
    <w:rsid w:val="00E066BD"/>
    <w:rsid w:val="00E06716"/>
    <w:rsid w:val="00E14C6C"/>
    <w:rsid w:val="00E1609C"/>
    <w:rsid w:val="00E3228D"/>
    <w:rsid w:val="00E3228F"/>
    <w:rsid w:val="00E42137"/>
    <w:rsid w:val="00E45641"/>
    <w:rsid w:val="00E52BE3"/>
    <w:rsid w:val="00E553BE"/>
    <w:rsid w:val="00E61348"/>
    <w:rsid w:val="00E80DAE"/>
    <w:rsid w:val="00E865DC"/>
    <w:rsid w:val="00E93B79"/>
    <w:rsid w:val="00E972EC"/>
    <w:rsid w:val="00EA04FC"/>
    <w:rsid w:val="00EA1253"/>
    <w:rsid w:val="00EA27AC"/>
    <w:rsid w:val="00EA788B"/>
    <w:rsid w:val="00ED1853"/>
    <w:rsid w:val="00ED28C2"/>
    <w:rsid w:val="00EE2EF5"/>
    <w:rsid w:val="00EE68B1"/>
    <w:rsid w:val="00EF3782"/>
    <w:rsid w:val="00F04758"/>
    <w:rsid w:val="00F155E7"/>
    <w:rsid w:val="00F211A5"/>
    <w:rsid w:val="00F328C0"/>
    <w:rsid w:val="00F44F91"/>
    <w:rsid w:val="00F46237"/>
    <w:rsid w:val="00F47E4E"/>
    <w:rsid w:val="00F555F6"/>
    <w:rsid w:val="00F56BB6"/>
    <w:rsid w:val="00F6593F"/>
    <w:rsid w:val="00F849CD"/>
    <w:rsid w:val="00F913DC"/>
    <w:rsid w:val="00F936BD"/>
    <w:rsid w:val="00FA5093"/>
    <w:rsid w:val="00FA6BA9"/>
    <w:rsid w:val="00FC2DED"/>
    <w:rsid w:val="00FC6A8A"/>
    <w:rsid w:val="00FC7B10"/>
    <w:rsid w:val="00FD655C"/>
    <w:rsid w:val="00FE1CA6"/>
    <w:rsid w:val="00FE6897"/>
    <w:rsid w:val="00FF29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D55D16"/>
  <w15:docId w15:val="{4E39B3CA-FCFD-47EA-A597-991C94F19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611"/>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AF0611"/>
    <w:pPr>
      <w:tabs>
        <w:tab w:val="center" w:pos="4252"/>
        <w:tab w:val="right" w:pos="8504"/>
      </w:tabs>
    </w:pPr>
  </w:style>
  <w:style w:type="character" w:customStyle="1" w:styleId="PiedepginaCar">
    <w:name w:val="Pie de página Car"/>
    <w:basedOn w:val="Fuentedeprrafopredeter"/>
    <w:link w:val="Piedepgina"/>
    <w:uiPriority w:val="99"/>
    <w:rsid w:val="00AF0611"/>
    <w:rPr>
      <w:rFonts w:ascii="Times New Roman" w:eastAsia="Times New Roman" w:hAnsi="Times New Roman" w:cs="Times New Roman"/>
      <w:sz w:val="24"/>
      <w:szCs w:val="24"/>
      <w:lang w:eastAsia="es-ES"/>
    </w:rPr>
  </w:style>
  <w:style w:type="character" w:styleId="Nmerodepgina">
    <w:name w:val="page number"/>
    <w:basedOn w:val="Fuentedeprrafopredeter"/>
    <w:rsid w:val="00AF0611"/>
  </w:style>
  <w:style w:type="paragraph" w:styleId="Encabezado">
    <w:name w:val="header"/>
    <w:basedOn w:val="Normal"/>
    <w:link w:val="EncabezadoCar"/>
    <w:uiPriority w:val="99"/>
    <w:rsid w:val="00AF0611"/>
    <w:pPr>
      <w:tabs>
        <w:tab w:val="center" w:pos="4252"/>
        <w:tab w:val="right" w:pos="8504"/>
      </w:tabs>
    </w:pPr>
  </w:style>
  <w:style w:type="character" w:customStyle="1" w:styleId="EncabezadoCar">
    <w:name w:val="Encabezado Car"/>
    <w:basedOn w:val="Fuentedeprrafopredeter"/>
    <w:link w:val="Encabezado"/>
    <w:uiPriority w:val="99"/>
    <w:rsid w:val="00AF0611"/>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AF0611"/>
    <w:pPr>
      <w:ind w:left="720"/>
      <w:contextualSpacing/>
    </w:pPr>
  </w:style>
  <w:style w:type="paragraph" w:styleId="Textodeglobo">
    <w:name w:val="Balloon Text"/>
    <w:basedOn w:val="Normal"/>
    <w:link w:val="TextodegloboCar"/>
    <w:uiPriority w:val="99"/>
    <w:semiHidden/>
    <w:unhideWhenUsed/>
    <w:rsid w:val="00AF0611"/>
    <w:rPr>
      <w:rFonts w:ascii="Tahoma" w:hAnsi="Tahoma" w:cs="Tahoma"/>
      <w:sz w:val="16"/>
      <w:szCs w:val="16"/>
    </w:rPr>
  </w:style>
  <w:style w:type="character" w:customStyle="1" w:styleId="TextodegloboCar">
    <w:name w:val="Texto de globo Car"/>
    <w:basedOn w:val="Fuentedeprrafopredeter"/>
    <w:link w:val="Textodeglobo"/>
    <w:uiPriority w:val="99"/>
    <w:semiHidden/>
    <w:rsid w:val="00AF0611"/>
    <w:rPr>
      <w:rFonts w:ascii="Tahoma" w:eastAsia="Times New Roman" w:hAnsi="Tahoma" w:cs="Tahoma"/>
      <w:sz w:val="16"/>
      <w:szCs w:val="16"/>
      <w:lang w:eastAsia="es-ES"/>
    </w:rPr>
  </w:style>
  <w:style w:type="paragraph" w:styleId="NormalWeb">
    <w:name w:val="Normal (Web)"/>
    <w:basedOn w:val="Normal"/>
    <w:uiPriority w:val="99"/>
    <w:unhideWhenUsed/>
    <w:rsid w:val="005C03AE"/>
    <w:pPr>
      <w:spacing w:before="100" w:beforeAutospacing="1" w:after="100" w:afterAutospacing="1"/>
    </w:pPr>
    <w:rPr>
      <w:lang w:val="es-AR" w:eastAsia="es-AR"/>
    </w:rPr>
  </w:style>
  <w:style w:type="character" w:styleId="Textoennegrita">
    <w:name w:val="Strong"/>
    <w:basedOn w:val="Fuentedeprrafopredeter"/>
    <w:uiPriority w:val="22"/>
    <w:qFormat/>
    <w:rsid w:val="005C03AE"/>
    <w:rPr>
      <w:b/>
      <w:bCs/>
    </w:rPr>
  </w:style>
  <w:style w:type="paragraph" w:styleId="Sangra3detindependiente">
    <w:name w:val="Body Text Indent 3"/>
    <w:basedOn w:val="Normal"/>
    <w:link w:val="Sangra3detindependienteCar"/>
    <w:semiHidden/>
    <w:rsid w:val="00A97D8A"/>
    <w:pPr>
      <w:ind w:firstLine="2268"/>
    </w:pPr>
    <w:rPr>
      <w:rFonts w:ascii="Tahoma" w:hAnsi="Tahoma" w:cs="Tahoma"/>
      <w:sz w:val="22"/>
      <w:szCs w:val="22"/>
      <w:lang w:val="es-AR"/>
    </w:rPr>
  </w:style>
  <w:style w:type="character" w:customStyle="1" w:styleId="Sangra3detindependienteCar">
    <w:name w:val="Sangría 3 de t. independiente Car"/>
    <w:basedOn w:val="Fuentedeprrafopredeter"/>
    <w:link w:val="Sangra3detindependiente"/>
    <w:semiHidden/>
    <w:rsid w:val="00A97D8A"/>
    <w:rPr>
      <w:rFonts w:ascii="Tahoma" w:eastAsia="Times New Roman" w:hAnsi="Tahoma" w:cs="Tahoma"/>
      <w:lang w:val="es-AR" w:eastAsia="es-ES"/>
    </w:rPr>
  </w:style>
  <w:style w:type="character" w:customStyle="1" w:styleId="fontstyle01">
    <w:name w:val="fontstyle01"/>
    <w:basedOn w:val="Fuentedeprrafopredeter"/>
    <w:rsid w:val="00A97D8A"/>
    <w:rPr>
      <w:rFonts w:ascii="Tahoma" w:hAnsi="Tahoma" w:cs="Tahoma" w:hint="default"/>
      <w:b w:val="0"/>
      <w:bCs w:val="0"/>
      <w:i w:val="0"/>
      <w:iCs w:val="0"/>
      <w:color w:val="000000"/>
      <w:sz w:val="24"/>
      <w:szCs w:val="24"/>
    </w:rPr>
  </w:style>
  <w:style w:type="paragraph" w:customStyle="1" w:styleId="notaintro">
    <w:name w:val="notaintro"/>
    <w:basedOn w:val="Normal"/>
    <w:rsid w:val="000E7D56"/>
    <w:pPr>
      <w:spacing w:before="100" w:beforeAutospacing="1" w:after="100" w:afterAutospacing="1"/>
    </w:pPr>
    <w:rPr>
      <w:lang w:val="es-AR" w:eastAsia="es-AR"/>
    </w:rPr>
  </w:style>
  <w:style w:type="paragraph" w:customStyle="1" w:styleId="notatexto">
    <w:name w:val="notatexto"/>
    <w:basedOn w:val="Normal"/>
    <w:rsid w:val="000E7D56"/>
    <w:pPr>
      <w:spacing w:before="100" w:beforeAutospacing="1" w:after="100" w:afterAutospacing="1"/>
    </w:pPr>
    <w:rPr>
      <w:lang w:val="es-AR" w:eastAsia="es-AR"/>
    </w:rPr>
  </w:style>
  <w:style w:type="character" w:styleId="nfasis">
    <w:name w:val="Emphasis"/>
    <w:basedOn w:val="Fuentedeprrafopredeter"/>
    <w:uiPriority w:val="20"/>
    <w:qFormat/>
    <w:rsid w:val="00620815"/>
    <w:rPr>
      <w:i/>
      <w:iCs/>
    </w:rPr>
  </w:style>
  <w:style w:type="paragraph" w:customStyle="1" w:styleId="isselectedend">
    <w:name w:val="isselectedend"/>
    <w:basedOn w:val="Normal"/>
    <w:rsid w:val="00470619"/>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65572">
      <w:bodyDiv w:val="1"/>
      <w:marLeft w:val="0"/>
      <w:marRight w:val="0"/>
      <w:marTop w:val="0"/>
      <w:marBottom w:val="0"/>
      <w:divBdr>
        <w:top w:val="none" w:sz="0" w:space="0" w:color="auto"/>
        <w:left w:val="none" w:sz="0" w:space="0" w:color="auto"/>
        <w:bottom w:val="none" w:sz="0" w:space="0" w:color="auto"/>
        <w:right w:val="none" w:sz="0" w:space="0" w:color="auto"/>
      </w:divBdr>
    </w:div>
    <w:div w:id="288128718">
      <w:bodyDiv w:val="1"/>
      <w:marLeft w:val="0"/>
      <w:marRight w:val="0"/>
      <w:marTop w:val="0"/>
      <w:marBottom w:val="0"/>
      <w:divBdr>
        <w:top w:val="none" w:sz="0" w:space="0" w:color="auto"/>
        <w:left w:val="none" w:sz="0" w:space="0" w:color="auto"/>
        <w:bottom w:val="none" w:sz="0" w:space="0" w:color="auto"/>
        <w:right w:val="none" w:sz="0" w:space="0" w:color="auto"/>
      </w:divBdr>
    </w:div>
    <w:div w:id="421225487">
      <w:bodyDiv w:val="1"/>
      <w:marLeft w:val="0"/>
      <w:marRight w:val="0"/>
      <w:marTop w:val="0"/>
      <w:marBottom w:val="0"/>
      <w:divBdr>
        <w:top w:val="none" w:sz="0" w:space="0" w:color="auto"/>
        <w:left w:val="none" w:sz="0" w:space="0" w:color="auto"/>
        <w:bottom w:val="none" w:sz="0" w:space="0" w:color="auto"/>
        <w:right w:val="none" w:sz="0" w:space="0" w:color="auto"/>
      </w:divBdr>
    </w:div>
    <w:div w:id="778454867">
      <w:bodyDiv w:val="1"/>
      <w:marLeft w:val="0"/>
      <w:marRight w:val="0"/>
      <w:marTop w:val="0"/>
      <w:marBottom w:val="0"/>
      <w:divBdr>
        <w:top w:val="none" w:sz="0" w:space="0" w:color="auto"/>
        <w:left w:val="none" w:sz="0" w:space="0" w:color="auto"/>
        <w:bottom w:val="none" w:sz="0" w:space="0" w:color="auto"/>
        <w:right w:val="none" w:sz="0" w:space="0" w:color="auto"/>
      </w:divBdr>
    </w:div>
    <w:div w:id="783034420">
      <w:bodyDiv w:val="1"/>
      <w:marLeft w:val="0"/>
      <w:marRight w:val="0"/>
      <w:marTop w:val="0"/>
      <w:marBottom w:val="0"/>
      <w:divBdr>
        <w:top w:val="none" w:sz="0" w:space="0" w:color="auto"/>
        <w:left w:val="none" w:sz="0" w:space="0" w:color="auto"/>
        <w:bottom w:val="none" w:sz="0" w:space="0" w:color="auto"/>
        <w:right w:val="none" w:sz="0" w:space="0" w:color="auto"/>
      </w:divBdr>
    </w:div>
    <w:div w:id="898521183">
      <w:bodyDiv w:val="1"/>
      <w:marLeft w:val="0"/>
      <w:marRight w:val="0"/>
      <w:marTop w:val="0"/>
      <w:marBottom w:val="0"/>
      <w:divBdr>
        <w:top w:val="none" w:sz="0" w:space="0" w:color="auto"/>
        <w:left w:val="none" w:sz="0" w:space="0" w:color="auto"/>
        <w:bottom w:val="none" w:sz="0" w:space="0" w:color="auto"/>
        <w:right w:val="none" w:sz="0" w:space="0" w:color="auto"/>
      </w:divBdr>
    </w:div>
    <w:div w:id="1170874436">
      <w:bodyDiv w:val="1"/>
      <w:marLeft w:val="0"/>
      <w:marRight w:val="0"/>
      <w:marTop w:val="0"/>
      <w:marBottom w:val="0"/>
      <w:divBdr>
        <w:top w:val="none" w:sz="0" w:space="0" w:color="auto"/>
        <w:left w:val="none" w:sz="0" w:space="0" w:color="auto"/>
        <w:bottom w:val="none" w:sz="0" w:space="0" w:color="auto"/>
        <w:right w:val="none" w:sz="0" w:space="0" w:color="auto"/>
      </w:divBdr>
    </w:div>
    <w:div w:id="1203712570">
      <w:bodyDiv w:val="1"/>
      <w:marLeft w:val="0"/>
      <w:marRight w:val="0"/>
      <w:marTop w:val="0"/>
      <w:marBottom w:val="0"/>
      <w:divBdr>
        <w:top w:val="none" w:sz="0" w:space="0" w:color="auto"/>
        <w:left w:val="none" w:sz="0" w:space="0" w:color="auto"/>
        <w:bottom w:val="none" w:sz="0" w:space="0" w:color="auto"/>
        <w:right w:val="none" w:sz="0" w:space="0" w:color="auto"/>
      </w:divBdr>
    </w:div>
    <w:div w:id="1242253946">
      <w:bodyDiv w:val="1"/>
      <w:marLeft w:val="0"/>
      <w:marRight w:val="0"/>
      <w:marTop w:val="0"/>
      <w:marBottom w:val="0"/>
      <w:divBdr>
        <w:top w:val="none" w:sz="0" w:space="0" w:color="auto"/>
        <w:left w:val="none" w:sz="0" w:space="0" w:color="auto"/>
        <w:bottom w:val="none" w:sz="0" w:space="0" w:color="auto"/>
        <w:right w:val="none" w:sz="0" w:space="0" w:color="auto"/>
      </w:divBdr>
    </w:div>
    <w:div w:id="1263607925">
      <w:bodyDiv w:val="1"/>
      <w:marLeft w:val="0"/>
      <w:marRight w:val="0"/>
      <w:marTop w:val="0"/>
      <w:marBottom w:val="0"/>
      <w:divBdr>
        <w:top w:val="none" w:sz="0" w:space="0" w:color="auto"/>
        <w:left w:val="none" w:sz="0" w:space="0" w:color="auto"/>
        <w:bottom w:val="none" w:sz="0" w:space="0" w:color="auto"/>
        <w:right w:val="none" w:sz="0" w:space="0" w:color="auto"/>
      </w:divBdr>
    </w:div>
    <w:div w:id="1300576262">
      <w:bodyDiv w:val="1"/>
      <w:marLeft w:val="0"/>
      <w:marRight w:val="0"/>
      <w:marTop w:val="0"/>
      <w:marBottom w:val="0"/>
      <w:divBdr>
        <w:top w:val="none" w:sz="0" w:space="0" w:color="auto"/>
        <w:left w:val="none" w:sz="0" w:space="0" w:color="auto"/>
        <w:bottom w:val="none" w:sz="0" w:space="0" w:color="auto"/>
        <w:right w:val="none" w:sz="0" w:space="0" w:color="auto"/>
      </w:divBdr>
    </w:div>
    <w:div w:id="1463310906">
      <w:bodyDiv w:val="1"/>
      <w:marLeft w:val="0"/>
      <w:marRight w:val="0"/>
      <w:marTop w:val="0"/>
      <w:marBottom w:val="0"/>
      <w:divBdr>
        <w:top w:val="none" w:sz="0" w:space="0" w:color="auto"/>
        <w:left w:val="none" w:sz="0" w:space="0" w:color="auto"/>
        <w:bottom w:val="none" w:sz="0" w:space="0" w:color="auto"/>
        <w:right w:val="none" w:sz="0" w:space="0" w:color="auto"/>
      </w:divBdr>
    </w:div>
    <w:div w:id="1716420558">
      <w:bodyDiv w:val="1"/>
      <w:marLeft w:val="0"/>
      <w:marRight w:val="0"/>
      <w:marTop w:val="0"/>
      <w:marBottom w:val="0"/>
      <w:divBdr>
        <w:top w:val="none" w:sz="0" w:space="0" w:color="auto"/>
        <w:left w:val="none" w:sz="0" w:space="0" w:color="auto"/>
        <w:bottom w:val="none" w:sz="0" w:space="0" w:color="auto"/>
        <w:right w:val="none" w:sz="0" w:space="0" w:color="auto"/>
      </w:divBdr>
    </w:div>
    <w:div w:id="2107723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1489</Words>
  <Characters>8192</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dc:creator>
  <cp:lastModifiedBy>PC1</cp:lastModifiedBy>
  <cp:revision>5</cp:revision>
  <cp:lastPrinted>2026-08-25T15:12:00Z</cp:lastPrinted>
  <dcterms:created xsi:type="dcterms:W3CDTF">2026-08-25T15:00:00Z</dcterms:created>
  <dcterms:modified xsi:type="dcterms:W3CDTF">2026-08-25T15:13:00Z</dcterms:modified>
</cp:coreProperties>
</file>