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14C" w:rsidRDefault="00F231A9">
      <w:pPr>
        <w:spacing w:after="60" w:line="276" w:lineRule="auto"/>
        <w:jc w:val="center"/>
      </w:pPr>
      <w:bookmarkStart w:id="0" w:name="_GoBack"/>
      <w:bookmarkEnd w:id="0"/>
      <w:r>
        <w:rPr>
          <w:b/>
          <w:bCs/>
        </w:rPr>
        <w:t>ANEXO I</w:t>
      </w:r>
    </w:p>
    <w:p w:rsidR="0017014C" w:rsidRDefault="00F231A9">
      <w:pPr>
        <w:spacing w:before="120" w:after="140" w:line="276" w:lineRule="auto"/>
        <w:jc w:val="both"/>
      </w:pPr>
      <w:r>
        <w:rPr>
          <w:b/>
          <w:bCs/>
        </w:rPr>
        <w:t>1. Evolución salarial frente a la inflación (ejercicio 2026)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2200"/>
        <w:gridCol w:w="2200"/>
      </w:tblGrid>
      <w:tr w:rsidR="0017014C">
        <w:trPr>
          <w:tblHeader/>
        </w:trPr>
        <w:tc>
          <w:tcPr>
            <w:tcW w:w="4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Al 30-06-2026</w:t>
            </w:r>
          </w:p>
        </w:tc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Al 31-07-2026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Incremento paritario acumulado (6% ene + 7% may, compuesto)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13,42%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13,42%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IPC INDEC — variación acumulada desde dic-2025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16,85%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19,32%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Variación del salario real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−2,93%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−4,94%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Recomposición necesaria para restituir dic-2025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3,02%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5,20%</w:t>
            </w:r>
          </w:p>
        </w:tc>
      </w:tr>
    </w:tbl>
    <w:p w:rsidR="0017014C" w:rsidRDefault="00F231A9">
      <w:pPr>
        <w:spacing w:before="120" w:after="140" w:line="276" w:lineRule="auto"/>
        <w:jc w:val="both"/>
      </w:pPr>
      <w:r>
        <w:rPr>
          <w:b/>
          <w:bCs/>
        </w:rPr>
        <w:t>2. Salario de la categoría inicial frente a las canastas oficiales (julio 2026)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2200"/>
        <w:gridCol w:w="2200"/>
      </w:tblGrid>
      <w:tr w:rsidR="0017014C">
        <w:trPr>
          <w:tblHeader/>
        </w:trPr>
        <w:tc>
          <w:tcPr>
            <w:tcW w:w="4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Importe</w:t>
            </w:r>
          </w:p>
        </w:tc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Cobertura del haber inicial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Haber administrativo ingresante, 40 hs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$574.122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Canasta Básica Alimentaria — hogar tipo (línea de indigencia)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$708.016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81,1%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Canasta Básica Total — hogar tipo (línea de pobreza)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$1.564.716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36,7%</w:t>
            </w:r>
          </w:p>
        </w:tc>
      </w:tr>
      <w:tr w:rsidR="0017014C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Canasta Básica Total — adulto equivalente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$506.381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113,4%</w:t>
            </w:r>
          </w:p>
        </w:tc>
      </w:tr>
    </w:tbl>
    <w:p w:rsidR="0017014C" w:rsidRDefault="00F231A9">
      <w:pPr>
        <w:spacing w:before="120" w:after="140" w:line="276" w:lineRule="auto"/>
        <w:jc w:val="both"/>
      </w:pPr>
      <w:r>
        <w:rPr>
          <w:b/>
          <w:bCs/>
        </w:rPr>
        <w:t>3. Pérdida estructural del salario real (diciembre 2015 – junio 2026)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0"/>
        <w:gridCol w:w="2800"/>
      </w:tblGrid>
      <w:tr w:rsidR="0017014C">
        <w:trPr>
          <w:tblHeader/>
        </w:trPr>
        <w:tc>
          <w:tcPr>
            <w:tcW w:w="6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b/>
                <w:bCs/>
                <w:sz w:val="20"/>
                <w:szCs w:val="20"/>
              </w:rPr>
              <w:t>Indicador</w:t>
            </w:r>
          </w:p>
        </w:tc>
        <w:tc>
          <w:tcPr>
            <w:tcW w:w="28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</w:tc>
      </w:tr>
      <w:tr w:rsidR="0017014C">
        <w:tc>
          <w:tcPr>
            <w:tcW w:w="6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Salario real jun-2026 respecto de dic-2015 (base 100)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56,3</w:t>
            </w:r>
          </w:p>
        </w:tc>
      </w:tr>
      <w:tr w:rsidR="0017014C">
        <w:tc>
          <w:tcPr>
            <w:tcW w:w="6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Pérdida acumulada de poder adquisitivo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43,7%</w:t>
            </w:r>
          </w:p>
        </w:tc>
      </w:tr>
      <w:tr w:rsidR="0017014C">
        <w:tc>
          <w:tcPr>
            <w:tcW w:w="6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Incremento necesario para recuperar el nivel de dic-2015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77,6%</w:t>
            </w:r>
          </w:p>
        </w:tc>
      </w:tr>
    </w:tbl>
    <w:p w:rsidR="0017014C" w:rsidRDefault="00F231A9">
      <w:pPr>
        <w:spacing w:before="100" w:after="240" w:line="276" w:lineRule="auto"/>
        <w:jc w:val="both"/>
      </w:pPr>
      <w:r>
        <w:rPr>
          <w:i/>
          <w:iCs/>
          <w:sz w:val="18"/>
          <w:szCs w:val="18"/>
        </w:rPr>
        <w:t>Fuente: elaboración propia del bloque sobre la serie mensual de haberes de la categoría inicial deflactada por el IPC INDEC.</w:t>
      </w:r>
    </w:p>
    <w:p w:rsidR="0017014C" w:rsidRDefault="00F231A9">
      <w:pPr>
        <w:spacing w:before="120" w:after="140" w:line="276" w:lineRule="auto"/>
        <w:jc w:val="both"/>
      </w:pPr>
      <w:r>
        <w:rPr>
          <w:b/>
          <w:bCs/>
        </w:rPr>
        <w:t>4. Regímenes remuneratorios aplicables en la Municipalidad de Chascomús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400"/>
        <w:gridCol w:w="2600"/>
        <w:gridCol w:w="1800"/>
      </w:tblGrid>
      <w:tr w:rsidR="0017014C">
        <w:trPr>
          <w:tblHeader/>
        </w:trPr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b/>
                <w:bCs/>
                <w:sz w:val="20"/>
                <w:szCs w:val="20"/>
              </w:rPr>
              <w:t>Segmento</w:t>
            </w:r>
          </w:p>
        </w:tc>
        <w:tc>
          <w:tcPr>
            <w:tcW w:w="2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Norma que fija la remuneración</w:t>
            </w:r>
          </w:p>
        </w:tc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Mecanismo de actualización</w:t>
            </w:r>
          </w:p>
        </w:tc>
        <w:tc>
          <w:tcPr>
            <w:tcW w:w="18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Variación 2026</w:t>
            </w:r>
          </w:p>
        </w:tc>
      </w:tr>
      <w:tr w:rsidR="0017014C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Trabajadores comprendidos en la Ley N° 14.656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Convenio Colectivo / acuerdo paritario del 09-01-2026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Negociación colectiva en la Mesa Salarial (arts. 47, 50, 54 y 57)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13,42%</w:t>
            </w:r>
          </w:p>
        </w:tc>
      </w:tr>
      <w:tr w:rsidR="0017014C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r>
              <w:rPr>
                <w:sz w:val="20"/>
                <w:szCs w:val="20"/>
              </w:rPr>
              <w:t>Cargos Políticos, de Ley y Jerárquicos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Ordenanza N° 4940/2016, art. 2°, y modificatorias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F231A9">
            <w:pPr>
              <w:jc w:val="center"/>
            </w:pPr>
            <w:r>
              <w:rPr>
                <w:sz w:val="20"/>
                <w:szCs w:val="20"/>
              </w:rPr>
              <w:t>Grilla porcentual sobre base 100 = sueldo básico del Intendente. Sin negociación ni contraparte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17014C" w:rsidRDefault="0017014C">
            <w:pPr>
              <w:jc w:val="center"/>
            </w:pPr>
          </w:p>
        </w:tc>
      </w:tr>
    </w:tbl>
    <w:p w:rsidR="0017014C" w:rsidRDefault="0017014C">
      <w:pPr>
        <w:spacing w:after="200" w:line="276" w:lineRule="auto"/>
        <w:jc w:val="both"/>
      </w:pPr>
    </w:p>
    <w:sectPr w:rsidR="0017014C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CCD"/>
    <w:multiLevelType w:val="hybridMultilevel"/>
    <w:tmpl w:val="35BA6964"/>
    <w:lvl w:ilvl="0" w:tplc="96C2FC8A">
      <w:start w:val="1"/>
      <w:numFmt w:val="bullet"/>
      <w:lvlText w:val="●"/>
      <w:lvlJc w:val="left"/>
      <w:pPr>
        <w:ind w:left="720" w:hanging="360"/>
      </w:pPr>
    </w:lvl>
    <w:lvl w:ilvl="1" w:tplc="C512C6B6">
      <w:start w:val="1"/>
      <w:numFmt w:val="bullet"/>
      <w:lvlText w:val="○"/>
      <w:lvlJc w:val="left"/>
      <w:pPr>
        <w:ind w:left="1440" w:hanging="360"/>
      </w:pPr>
    </w:lvl>
    <w:lvl w:ilvl="2" w:tplc="EA66E3C6">
      <w:start w:val="1"/>
      <w:numFmt w:val="bullet"/>
      <w:lvlText w:val="■"/>
      <w:lvlJc w:val="left"/>
      <w:pPr>
        <w:ind w:left="2160" w:hanging="360"/>
      </w:pPr>
    </w:lvl>
    <w:lvl w:ilvl="3" w:tplc="AE821D22">
      <w:start w:val="1"/>
      <w:numFmt w:val="bullet"/>
      <w:lvlText w:val="●"/>
      <w:lvlJc w:val="left"/>
      <w:pPr>
        <w:ind w:left="2880" w:hanging="360"/>
      </w:pPr>
    </w:lvl>
    <w:lvl w:ilvl="4" w:tplc="2714B7F6">
      <w:start w:val="1"/>
      <w:numFmt w:val="bullet"/>
      <w:lvlText w:val="○"/>
      <w:lvlJc w:val="left"/>
      <w:pPr>
        <w:ind w:left="3600" w:hanging="360"/>
      </w:pPr>
    </w:lvl>
    <w:lvl w:ilvl="5" w:tplc="E87464E2">
      <w:start w:val="1"/>
      <w:numFmt w:val="bullet"/>
      <w:lvlText w:val="■"/>
      <w:lvlJc w:val="left"/>
      <w:pPr>
        <w:ind w:left="4320" w:hanging="360"/>
      </w:pPr>
    </w:lvl>
    <w:lvl w:ilvl="6" w:tplc="C7522CB2">
      <w:start w:val="1"/>
      <w:numFmt w:val="bullet"/>
      <w:lvlText w:val="●"/>
      <w:lvlJc w:val="left"/>
      <w:pPr>
        <w:ind w:left="5040" w:hanging="360"/>
      </w:pPr>
    </w:lvl>
    <w:lvl w:ilvl="7" w:tplc="122452F6">
      <w:start w:val="1"/>
      <w:numFmt w:val="bullet"/>
      <w:lvlText w:val="●"/>
      <w:lvlJc w:val="left"/>
      <w:pPr>
        <w:ind w:left="5760" w:hanging="360"/>
      </w:pPr>
    </w:lvl>
    <w:lvl w:ilvl="8" w:tplc="FF0CFDA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4C"/>
    <w:rsid w:val="0017014C"/>
    <w:rsid w:val="00714E8A"/>
    <w:rsid w:val="00F2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551DF5-B2D2-4446-86B8-FE535CFB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 — Convocatoria urgente a la Mesa Salarial Municipal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 — Convocatoria urgente a la Mesa Salarial Municipal</dc:title>
  <dc:creator>Bloques POTENCIA y GEN — HCD Chascomús</dc:creator>
  <cp:lastModifiedBy>Delfina</cp:lastModifiedBy>
  <cp:revision>2</cp:revision>
  <dcterms:created xsi:type="dcterms:W3CDTF">2026-08-25T14:57:00Z</dcterms:created>
  <dcterms:modified xsi:type="dcterms:W3CDTF">2026-08-25T14:57:00Z</dcterms:modified>
</cp:coreProperties>
</file>