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C0329" w14:textId="4829A5DB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                   </w:t>
      </w:r>
      <w:r w:rsidR="00B863FA">
        <w:rPr>
          <w:rFonts w:ascii="Tahoma" w:eastAsia="Tahoma" w:hAnsi="Tahoma" w:cs="Tahoma"/>
          <w:sz w:val="22"/>
          <w:szCs w:val="22"/>
        </w:rPr>
        <w:tab/>
      </w:r>
      <w:r w:rsidR="00B863FA">
        <w:rPr>
          <w:rFonts w:ascii="Tahoma" w:eastAsia="Tahoma" w:hAnsi="Tahoma" w:cs="Tahoma"/>
          <w:sz w:val="22"/>
          <w:szCs w:val="22"/>
        </w:rPr>
        <w:tab/>
      </w:r>
      <w:r>
        <w:rPr>
          <w:rFonts w:ascii="Tahoma" w:eastAsia="Tahoma" w:hAnsi="Tahoma" w:cs="Tahoma"/>
          <w:sz w:val="22"/>
          <w:szCs w:val="22"/>
        </w:rPr>
        <w:t xml:space="preserve">Chascomús, </w:t>
      </w:r>
      <w:r w:rsidR="003A6671">
        <w:rPr>
          <w:rFonts w:ascii="Tahoma" w:eastAsia="Tahoma" w:hAnsi="Tahoma" w:cs="Tahoma"/>
          <w:sz w:val="22"/>
          <w:szCs w:val="22"/>
        </w:rPr>
        <w:t>2</w:t>
      </w:r>
      <w:r w:rsidR="005B1791">
        <w:rPr>
          <w:rFonts w:ascii="Tahoma" w:eastAsia="Tahoma" w:hAnsi="Tahoma" w:cs="Tahoma"/>
          <w:sz w:val="22"/>
          <w:szCs w:val="22"/>
        </w:rPr>
        <w:t>5</w:t>
      </w:r>
      <w:bookmarkStart w:id="0" w:name="_GoBack"/>
      <w:bookmarkEnd w:id="0"/>
      <w:r w:rsidR="00CD60C7">
        <w:rPr>
          <w:rFonts w:ascii="Tahoma" w:eastAsia="Tahoma" w:hAnsi="Tahoma" w:cs="Tahoma"/>
          <w:sz w:val="22"/>
          <w:szCs w:val="22"/>
        </w:rPr>
        <w:t xml:space="preserve"> </w:t>
      </w:r>
      <w:r w:rsidR="00D87154">
        <w:rPr>
          <w:rFonts w:ascii="Tahoma" w:eastAsia="Tahoma" w:hAnsi="Tahoma" w:cs="Tahoma"/>
          <w:sz w:val="22"/>
          <w:szCs w:val="22"/>
        </w:rPr>
        <w:t>de agost</w:t>
      </w:r>
      <w:r>
        <w:rPr>
          <w:rFonts w:ascii="Tahoma" w:eastAsia="Tahoma" w:hAnsi="Tahoma" w:cs="Tahoma"/>
          <w:sz w:val="22"/>
          <w:szCs w:val="22"/>
        </w:rPr>
        <w:t>o de 2026.</w:t>
      </w:r>
    </w:p>
    <w:p w14:paraId="3BC20E8B" w14:textId="79B7306A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Sr. Presidente del</w:t>
      </w:r>
    </w:p>
    <w:p w14:paraId="1EB4AB63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Honorable Concejo Deliberante</w:t>
      </w:r>
    </w:p>
    <w:p w14:paraId="141FB3FC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OSCAR FREDDY TOLEDO BARZOLA</w:t>
      </w:r>
    </w:p>
    <w:p w14:paraId="1F4874CF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>S          /           D</w:t>
      </w:r>
    </w:p>
    <w:p w14:paraId="39B5EDC2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</w:p>
    <w:p w14:paraId="136F0D09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>De nuestra consideración:</w:t>
      </w:r>
    </w:p>
    <w:p w14:paraId="2653D8C7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sz w:val="22"/>
          <w:szCs w:val="22"/>
        </w:rPr>
        <w:t xml:space="preserve">                                         Remitimos copia del presente proyecto para ser incluida en el orden del día de la próxima sesión.</w:t>
      </w:r>
    </w:p>
    <w:p w14:paraId="79B02135" w14:textId="77777777" w:rsidR="00BD6729" w:rsidRDefault="00BD6729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</w:p>
    <w:p w14:paraId="655CBA39" w14:textId="672E4BBF" w:rsidR="002C5005" w:rsidRDefault="000338EE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 w:rsidRPr="000338EE">
        <w:rPr>
          <w:rFonts w:ascii="Tahoma" w:eastAsia="Tahoma" w:hAnsi="Tahoma" w:cs="Tahoma"/>
          <w:b/>
          <w:bCs/>
          <w:sz w:val="22"/>
          <w:szCs w:val="22"/>
          <w:u w:val="single"/>
        </w:rPr>
        <w:t>Solicita informe sobre el estado, mantenimiento, alimentación y cuidados en los caniles municipales de Gándara utilizados por el CPR y/o causas judicializadas.</w:t>
      </w:r>
    </w:p>
    <w:p w14:paraId="6FA87A78" w14:textId="77777777" w:rsidR="00E24CA2" w:rsidRDefault="00E24CA2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  <w:u w:val="single"/>
        </w:rPr>
      </w:pPr>
    </w:p>
    <w:p w14:paraId="3241284E" w14:textId="77777777" w:rsidR="00BD6729" w:rsidRDefault="00007923">
      <w:pPr>
        <w:spacing w:line="360" w:lineRule="auto"/>
        <w:jc w:val="both"/>
        <w:rPr>
          <w:rFonts w:ascii="Tahoma" w:eastAsia="Tahoma" w:hAnsi="Tahoma" w:cs="Tahoma"/>
          <w:b/>
          <w:bCs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>VISTO</w:t>
      </w:r>
    </w:p>
    <w:p w14:paraId="08B3F6D4" w14:textId="1B3C8D30" w:rsidR="00BD6729" w:rsidRPr="005B1791" w:rsidRDefault="000338E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5B1791">
        <w:rPr>
          <w:rFonts w:ascii="Tahoma" w:eastAsia="Tahoma" w:hAnsi="Tahoma" w:cs="Tahoma"/>
          <w:color w:val="000000"/>
          <w:sz w:val="22"/>
          <w:szCs w:val="22"/>
        </w:rPr>
        <w:t xml:space="preserve">Las intervenciones realizadas por el Comando de Prevención Rural (CPR) Chascomús en procedimientos por contravenciones de caza furtiva con perros </w:t>
      </w:r>
      <w:r w:rsidRPr="005B1791">
        <w:rPr>
          <w:rFonts w:ascii="Tahoma" w:hAnsi="Tahoma" w:cs="Tahoma"/>
          <w:sz w:val="22"/>
          <w:szCs w:val="22"/>
        </w:rPr>
        <w:t>y la eventual guarda de animales en causas judicializadas</w:t>
      </w:r>
      <w:r w:rsidR="00007923" w:rsidRPr="005B1791">
        <w:rPr>
          <w:rFonts w:ascii="Tahoma" w:eastAsia="Tahoma" w:hAnsi="Tahoma" w:cs="Tahoma"/>
          <w:color w:val="000000"/>
          <w:sz w:val="22"/>
          <w:szCs w:val="22"/>
        </w:rPr>
        <w:t>; y</w:t>
      </w:r>
    </w:p>
    <w:p w14:paraId="7B10E938" w14:textId="77777777" w:rsidR="00BD6729" w:rsidRDefault="00007923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b/>
          <w:bCs/>
          <w:color w:val="000000"/>
          <w:sz w:val="22"/>
          <w:szCs w:val="22"/>
        </w:rPr>
      </w:pP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>CONSIDERANDO:</w:t>
      </w:r>
    </w:p>
    <w:p w14:paraId="613D33DE" w14:textId="48B965B3" w:rsidR="00293BA2" w:rsidRPr="00293BA2" w:rsidRDefault="000338EE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0338EE">
        <w:rPr>
          <w:rFonts w:ascii="Tahoma" w:eastAsia="Tahoma" w:hAnsi="Tahoma" w:cs="Tahoma"/>
          <w:color w:val="000000"/>
          <w:sz w:val="22"/>
          <w:szCs w:val="22"/>
        </w:rPr>
        <w:t>Que, en el marco de dichos operativos y resoluciones judiciales, los animales caninos secuestrados o puestos a resguardo son derivados transitoriamente a las instalaciones de los caniles municipales ubic</w:t>
      </w:r>
      <w:r w:rsidR="005B1791">
        <w:rPr>
          <w:rFonts w:ascii="Tahoma" w:eastAsia="Tahoma" w:hAnsi="Tahoma" w:cs="Tahoma"/>
          <w:color w:val="000000"/>
          <w:sz w:val="22"/>
          <w:szCs w:val="22"/>
        </w:rPr>
        <w:t>ados en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Gándara</w:t>
      </w:r>
      <w:r w:rsidR="00293BA2" w:rsidRPr="00293BA2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03FBB2C1" w14:textId="147B5263" w:rsidR="00293BA2" w:rsidRPr="00293BA2" w:rsidRDefault="000338EE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0338EE">
        <w:rPr>
          <w:rFonts w:ascii="Tahoma" w:eastAsia="Tahoma" w:hAnsi="Tahoma" w:cs="Tahoma"/>
          <w:color w:val="000000"/>
          <w:sz w:val="22"/>
          <w:szCs w:val="22"/>
        </w:rPr>
        <w:t>Que es responsabilidad del Estado Municipal garantizar el cumplimiento de las normativas vigentes sobre protección y bienestar animal, en consonancia con la Ley Nacional N° 14.346 (Maltrato y Crueldad Animal) y las ordenanzas locales vigentes en la materia</w:t>
      </w:r>
      <w:r w:rsidR="00293BA2" w:rsidRPr="00293BA2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1237E8DD" w14:textId="7FB77164" w:rsidR="00CD60C7" w:rsidRDefault="000338EE" w:rsidP="00293BA2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0338EE">
        <w:rPr>
          <w:rFonts w:ascii="Tahoma" w:eastAsia="Tahoma" w:hAnsi="Tahoma" w:cs="Tahoma"/>
          <w:color w:val="000000"/>
          <w:sz w:val="22"/>
          <w:szCs w:val="22"/>
        </w:rPr>
        <w:t>Que la preservación de la salud física, el alojamiento en condiciones edilicias e higiénicas dignas, la adecuada alimentación y la atención veterinaria periódica de los animales bajo custodia estatal constituyen obligaciones ineludibles</w:t>
      </w:r>
      <w:r w:rsidR="00CD60C7" w:rsidRPr="00CD60C7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5CCA114C" w14:textId="2827D09E" w:rsidR="00CD60C7" w:rsidRDefault="000338EE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color w:val="000000"/>
          <w:sz w:val="22"/>
          <w:szCs w:val="22"/>
        </w:rPr>
      </w:pPr>
      <w:r w:rsidRPr="000338EE">
        <w:rPr>
          <w:rFonts w:ascii="Tahoma" w:eastAsia="Tahoma" w:hAnsi="Tahoma" w:cs="Tahoma"/>
          <w:color w:val="000000"/>
          <w:sz w:val="22"/>
          <w:szCs w:val="22"/>
        </w:rPr>
        <w:lastRenderedPageBreak/>
        <w:t>Que resulta imprescindible transparentar las competencias, el esquema de responsabilidades compartidas o exclusivas entre la Secretaría de Seguridad Ciudadana, el área de Zoonosis municipal y la Fuerza de Seguridad Rural (CPR), así como el presupuesto asignado a dicho predio</w:t>
      </w:r>
      <w:r w:rsidR="00CD60C7" w:rsidRPr="00CD60C7">
        <w:rPr>
          <w:rFonts w:ascii="Tahoma" w:eastAsia="Tahoma" w:hAnsi="Tahoma" w:cs="Tahoma"/>
          <w:color w:val="000000"/>
          <w:sz w:val="22"/>
          <w:szCs w:val="22"/>
        </w:rPr>
        <w:t>.</w:t>
      </w:r>
    </w:p>
    <w:p w14:paraId="388680CD" w14:textId="58C74A8E" w:rsidR="00BD6729" w:rsidRDefault="00007923" w:rsidP="005739C7">
      <w:pPr>
        <w:pBdr>
          <w:top w:val="nil"/>
          <w:left w:val="nil"/>
          <w:bottom w:val="nil"/>
          <w:right w:val="nil"/>
          <w:between w:val="nil"/>
        </w:pBdr>
        <w:spacing w:before="280" w:after="28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color w:val="000000"/>
          <w:sz w:val="22"/>
          <w:szCs w:val="22"/>
        </w:rPr>
        <w:t xml:space="preserve">Por ello, </w:t>
      </w:r>
      <w:r>
        <w:rPr>
          <w:rFonts w:ascii="Tahoma" w:eastAsia="Tahoma" w:hAnsi="Tahoma" w:cs="Tahoma"/>
          <w:b/>
          <w:bCs/>
          <w:color w:val="000000"/>
          <w:sz w:val="22"/>
          <w:szCs w:val="22"/>
        </w:rPr>
        <w:t xml:space="preserve">los Bloques POTENCIA, y GEN </w:t>
      </w:r>
      <w:r>
        <w:rPr>
          <w:rFonts w:ascii="Tahoma" w:eastAsia="Tahoma" w:hAnsi="Tahoma" w:cs="Tahoma"/>
          <w:color w:val="000000"/>
          <w:sz w:val="22"/>
          <w:szCs w:val="22"/>
        </w:rPr>
        <w:t>en atribución a sus facultades que le</w:t>
      </w:r>
      <w:r w:rsidR="00D1683A">
        <w:rPr>
          <w:rFonts w:ascii="Tahoma" w:eastAsia="Tahoma" w:hAnsi="Tahoma" w:cs="Tahoma"/>
          <w:color w:val="000000"/>
          <w:sz w:val="22"/>
          <w:szCs w:val="22"/>
        </w:rPr>
        <w:t>s</w:t>
      </w:r>
      <w:r>
        <w:rPr>
          <w:rFonts w:ascii="Tahoma" w:eastAsia="Tahoma" w:hAnsi="Tahoma" w:cs="Tahoma"/>
          <w:color w:val="000000"/>
          <w:sz w:val="22"/>
          <w:szCs w:val="22"/>
        </w:rPr>
        <w:t xml:space="preserve"> confiere la Ley Orgánica de las Municipalidades, proponen el siguiente:</w:t>
      </w:r>
    </w:p>
    <w:p w14:paraId="1ECD6315" w14:textId="06E86931" w:rsidR="00BD6729" w:rsidRPr="00E24CA2" w:rsidRDefault="00007923" w:rsidP="00E24CA2">
      <w:pPr>
        <w:spacing w:line="360" w:lineRule="auto"/>
        <w:jc w:val="center"/>
        <w:rPr>
          <w:rFonts w:ascii="Tahoma" w:eastAsia="Tahoma" w:hAnsi="Tahoma" w:cs="Tahoma"/>
          <w:b/>
          <w:bCs/>
          <w:sz w:val="22"/>
          <w:szCs w:val="22"/>
          <w:u w:val="single"/>
        </w:rPr>
      </w:pPr>
      <w:r>
        <w:rPr>
          <w:rFonts w:ascii="Tahoma" w:eastAsia="Tahoma" w:hAnsi="Tahoma" w:cs="Tahoma"/>
          <w:b/>
          <w:bCs/>
          <w:sz w:val="22"/>
          <w:szCs w:val="22"/>
          <w:u w:val="single"/>
        </w:rPr>
        <w:t xml:space="preserve">PROYECTO DE </w:t>
      </w:r>
      <w:r w:rsidR="00FF30DC">
        <w:rPr>
          <w:rFonts w:ascii="Tahoma" w:eastAsia="Tahoma" w:hAnsi="Tahoma" w:cs="Tahoma"/>
          <w:b/>
          <w:bCs/>
          <w:sz w:val="22"/>
          <w:szCs w:val="22"/>
          <w:u w:val="single"/>
        </w:rPr>
        <w:t>COMUNICACI</w:t>
      </w:r>
      <w:r w:rsidR="000338EE">
        <w:rPr>
          <w:rFonts w:ascii="Tahoma" w:eastAsia="Tahoma" w:hAnsi="Tahoma" w:cs="Tahoma"/>
          <w:b/>
          <w:bCs/>
          <w:sz w:val="22"/>
          <w:szCs w:val="22"/>
          <w:u w:val="single"/>
        </w:rPr>
        <w:t>ÓN</w:t>
      </w:r>
    </w:p>
    <w:p w14:paraId="72B1D9CA" w14:textId="36E888E7" w:rsidR="000338EE" w:rsidRPr="000338EE" w:rsidRDefault="00007923" w:rsidP="000338EE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>
        <w:rPr>
          <w:rFonts w:ascii="Tahoma" w:eastAsia="Tahoma" w:hAnsi="Tahoma" w:cs="Tahoma"/>
          <w:b/>
          <w:bCs/>
          <w:sz w:val="22"/>
          <w:szCs w:val="22"/>
        </w:rPr>
        <w:t xml:space="preserve">Artículo </w:t>
      </w:r>
      <w:r w:rsidR="00E24CA2">
        <w:rPr>
          <w:rFonts w:ascii="Tahoma" w:eastAsia="Tahoma" w:hAnsi="Tahoma" w:cs="Tahoma"/>
          <w:b/>
          <w:bCs/>
          <w:sz w:val="22"/>
          <w:szCs w:val="22"/>
        </w:rPr>
        <w:t>1</w:t>
      </w:r>
      <w:r>
        <w:rPr>
          <w:rFonts w:ascii="Tahoma" w:eastAsia="Tahoma" w:hAnsi="Tahoma" w:cs="Tahoma"/>
          <w:b/>
          <w:bCs/>
          <w:sz w:val="22"/>
          <w:szCs w:val="22"/>
        </w:rPr>
        <w:t xml:space="preserve">°: </w:t>
      </w:r>
      <w:r w:rsidR="000338EE" w:rsidRPr="000338EE">
        <w:rPr>
          <w:rFonts w:ascii="Tahoma" w:eastAsia="Tahoma" w:hAnsi="Tahoma" w:cs="Tahoma"/>
          <w:sz w:val="22"/>
          <w:szCs w:val="22"/>
        </w:rPr>
        <w:t xml:space="preserve">Artículo 1°: Solicítese al Departamento Ejecutivo Municipal que, a través del área que corresponda (Secretaría de Seguridad Ciudadana, </w:t>
      </w:r>
      <w:r w:rsidR="005B1791">
        <w:rPr>
          <w:rFonts w:ascii="Tahoma" w:eastAsia="Tahoma" w:hAnsi="Tahoma" w:cs="Tahoma"/>
          <w:sz w:val="22"/>
          <w:szCs w:val="22"/>
        </w:rPr>
        <w:t>área</w:t>
      </w:r>
      <w:r w:rsidR="000338EE" w:rsidRPr="000338EE">
        <w:rPr>
          <w:rFonts w:ascii="Tahoma" w:eastAsia="Tahoma" w:hAnsi="Tahoma" w:cs="Tahoma"/>
          <w:sz w:val="22"/>
          <w:szCs w:val="22"/>
        </w:rPr>
        <w:t xml:space="preserve"> de Zoonosis </w:t>
      </w:r>
      <w:r w:rsidR="005B1791">
        <w:rPr>
          <w:rFonts w:ascii="Tahoma" w:eastAsia="Tahoma" w:hAnsi="Tahoma" w:cs="Tahoma"/>
          <w:sz w:val="22"/>
          <w:szCs w:val="22"/>
        </w:rPr>
        <w:t>y/</w:t>
      </w:r>
      <w:r w:rsidR="000338EE" w:rsidRPr="000338EE">
        <w:rPr>
          <w:rFonts w:ascii="Tahoma" w:eastAsia="Tahoma" w:hAnsi="Tahoma" w:cs="Tahoma"/>
          <w:sz w:val="22"/>
          <w:szCs w:val="22"/>
        </w:rPr>
        <w:t xml:space="preserve">o </w:t>
      </w:r>
      <w:r w:rsidR="005B1791">
        <w:rPr>
          <w:rFonts w:ascii="Tahoma" w:eastAsia="Tahoma" w:hAnsi="Tahoma" w:cs="Tahoma"/>
          <w:sz w:val="22"/>
          <w:szCs w:val="22"/>
        </w:rPr>
        <w:t xml:space="preserve">otra </w:t>
      </w:r>
      <w:r w:rsidR="000338EE" w:rsidRPr="000338EE">
        <w:rPr>
          <w:rFonts w:ascii="Tahoma" w:eastAsia="Tahoma" w:hAnsi="Tahoma" w:cs="Tahoma"/>
          <w:sz w:val="22"/>
          <w:szCs w:val="22"/>
        </w:rPr>
        <w:t>área competente), informe a este Cuerpo en un plazo de quince (15) días sobre los siguientes puntos vinculados a los caniles municipales ubicados en Gándara:</w:t>
      </w:r>
    </w:p>
    <w:p w14:paraId="239C3029" w14:textId="4742FEB2" w:rsidR="000338EE" w:rsidRPr="000338EE" w:rsidRDefault="000338EE" w:rsidP="00460C0F">
      <w:pPr>
        <w:spacing w:before="240" w:after="200"/>
        <w:jc w:val="both"/>
        <w:rPr>
          <w:rFonts w:ascii="Tahoma" w:eastAsia="Tahoma" w:hAnsi="Tahoma" w:cs="Tahoma"/>
          <w:sz w:val="22"/>
          <w:szCs w:val="22"/>
        </w:rPr>
      </w:pPr>
      <w:r w:rsidRPr="00460C0F">
        <w:rPr>
          <w:rFonts w:ascii="Tahoma" w:eastAsia="Tahoma" w:hAnsi="Tahoma" w:cs="Tahoma"/>
          <w:b/>
          <w:sz w:val="22"/>
          <w:szCs w:val="22"/>
        </w:rPr>
        <w:t>a)</w:t>
      </w:r>
      <w:r w:rsidRPr="000338EE">
        <w:rPr>
          <w:rFonts w:ascii="Tahoma" w:eastAsia="Tahoma" w:hAnsi="Tahoma" w:cs="Tahoma"/>
          <w:sz w:val="22"/>
          <w:szCs w:val="22"/>
        </w:rPr>
        <w:t xml:space="preserve"> Responsabilidad institucional y operativa: Cuál es el área municipal a cargo de la administración, apertura, mantenimiento y supervisión diaria del predio y los caniles.</w:t>
      </w:r>
    </w:p>
    <w:p w14:paraId="55BB6C27" w14:textId="7031BEF0" w:rsidR="000338EE" w:rsidRPr="000338EE" w:rsidRDefault="000338EE" w:rsidP="00460C0F">
      <w:pPr>
        <w:spacing w:before="240" w:after="200"/>
        <w:jc w:val="both"/>
        <w:rPr>
          <w:rFonts w:ascii="Tahoma" w:eastAsia="Tahoma" w:hAnsi="Tahoma" w:cs="Tahoma"/>
          <w:sz w:val="22"/>
          <w:szCs w:val="22"/>
        </w:rPr>
      </w:pPr>
      <w:r w:rsidRPr="00460C0F">
        <w:rPr>
          <w:rFonts w:ascii="Tahoma" w:eastAsia="Tahoma" w:hAnsi="Tahoma" w:cs="Tahoma"/>
          <w:b/>
          <w:sz w:val="22"/>
          <w:szCs w:val="22"/>
        </w:rPr>
        <w:t>b)</w:t>
      </w:r>
      <w:r w:rsidRPr="000338EE">
        <w:rPr>
          <w:rFonts w:ascii="Tahoma" w:eastAsia="Tahoma" w:hAnsi="Tahoma" w:cs="Tahoma"/>
          <w:sz w:val="22"/>
          <w:szCs w:val="22"/>
        </w:rPr>
        <w:t xml:space="preserve"> Convenios o protocolos: Si existe un protocolo formal de actuación o convenio firmado entre el Municipio de Chascomús, la Policía de la Provincia de Buenos Aires (CPR) y/o el Poder Judicial para la recepción, custodia y entrega de los caninos secuestrados.</w:t>
      </w:r>
    </w:p>
    <w:p w14:paraId="7A97AF5A" w14:textId="3F76F9F2" w:rsidR="000338EE" w:rsidRPr="000338EE" w:rsidRDefault="000338EE" w:rsidP="00460C0F">
      <w:pPr>
        <w:spacing w:before="240" w:after="200"/>
        <w:jc w:val="both"/>
        <w:rPr>
          <w:rFonts w:ascii="Tahoma" w:eastAsia="Tahoma" w:hAnsi="Tahoma" w:cs="Tahoma"/>
          <w:sz w:val="22"/>
          <w:szCs w:val="22"/>
        </w:rPr>
      </w:pPr>
      <w:r w:rsidRPr="00460C0F">
        <w:rPr>
          <w:rFonts w:ascii="Tahoma" w:eastAsia="Tahoma" w:hAnsi="Tahoma" w:cs="Tahoma"/>
          <w:b/>
          <w:sz w:val="22"/>
          <w:szCs w:val="22"/>
        </w:rPr>
        <w:t>c)</w:t>
      </w:r>
      <w:r w:rsidRPr="000338EE">
        <w:rPr>
          <w:rFonts w:ascii="Tahoma" w:eastAsia="Tahoma" w:hAnsi="Tahoma" w:cs="Tahoma"/>
          <w:sz w:val="22"/>
          <w:szCs w:val="22"/>
        </w:rPr>
        <w:t xml:space="preserve"> Capacidad e infraestructura: Capacidad máxima de alojamiento del predio, estado edilicio actual de los caniles (techos, cerramientos, provisión de agua potable, electricidad y protección contra inclemencias climáticas).</w:t>
      </w:r>
    </w:p>
    <w:p w14:paraId="2F59A98C" w14:textId="525F7D06" w:rsidR="000338EE" w:rsidRPr="000338EE" w:rsidRDefault="000338EE" w:rsidP="00460C0F">
      <w:pPr>
        <w:spacing w:before="240" w:after="200"/>
        <w:jc w:val="both"/>
        <w:rPr>
          <w:rFonts w:ascii="Tahoma" w:eastAsia="Tahoma" w:hAnsi="Tahoma" w:cs="Tahoma"/>
          <w:sz w:val="22"/>
          <w:szCs w:val="22"/>
        </w:rPr>
      </w:pPr>
      <w:r w:rsidRPr="00460C0F">
        <w:rPr>
          <w:rFonts w:ascii="Tahoma" w:eastAsia="Tahoma" w:hAnsi="Tahoma" w:cs="Tahoma"/>
          <w:b/>
          <w:sz w:val="22"/>
          <w:szCs w:val="22"/>
        </w:rPr>
        <w:t>d)</w:t>
      </w:r>
      <w:r w:rsidRPr="000338EE">
        <w:rPr>
          <w:rFonts w:ascii="Tahoma" w:eastAsia="Tahoma" w:hAnsi="Tahoma" w:cs="Tahoma"/>
          <w:sz w:val="22"/>
          <w:szCs w:val="22"/>
        </w:rPr>
        <w:t xml:space="preserve"> Alimentación y atención veterinaria: Proveedor, frecuencia y tipo de alimento suministrado a los animales alojados, como así también el esquema de controles sanitarios, vacunación, desparasitación y atención médica veterinaria a cargo del Municipio.</w:t>
      </w:r>
    </w:p>
    <w:p w14:paraId="7261F634" w14:textId="0BF2C2D1" w:rsidR="000338EE" w:rsidRPr="000338EE" w:rsidRDefault="000338EE" w:rsidP="00460C0F">
      <w:pPr>
        <w:spacing w:before="240" w:after="200"/>
        <w:jc w:val="both"/>
        <w:rPr>
          <w:rFonts w:ascii="Tahoma" w:eastAsia="Tahoma" w:hAnsi="Tahoma" w:cs="Tahoma"/>
          <w:sz w:val="22"/>
          <w:szCs w:val="22"/>
        </w:rPr>
      </w:pPr>
      <w:r w:rsidRPr="00460C0F">
        <w:rPr>
          <w:rFonts w:ascii="Tahoma" w:eastAsia="Tahoma" w:hAnsi="Tahoma" w:cs="Tahoma"/>
          <w:b/>
          <w:sz w:val="22"/>
          <w:szCs w:val="22"/>
        </w:rPr>
        <w:t>e)</w:t>
      </w:r>
      <w:r w:rsidRPr="000338EE">
        <w:rPr>
          <w:rFonts w:ascii="Tahoma" w:eastAsia="Tahoma" w:hAnsi="Tahoma" w:cs="Tahoma"/>
          <w:sz w:val="22"/>
          <w:szCs w:val="22"/>
        </w:rPr>
        <w:t xml:space="preserve"> Registro y trazabilidad: Padrón o libro de registro de los animales ingresados en los últimos doce (12) meses, detallando fecha de ingreso, causa del secuestro, estado de salud al momento del ingreso y destino final (restitución, adopción o derivación a </w:t>
      </w:r>
      <w:r w:rsidR="00460C0F">
        <w:rPr>
          <w:rFonts w:ascii="Tahoma" w:eastAsia="Tahoma" w:hAnsi="Tahoma" w:cs="Tahoma"/>
          <w:sz w:val="22"/>
          <w:szCs w:val="22"/>
        </w:rPr>
        <w:t>protectoras</w:t>
      </w:r>
      <w:r w:rsidRPr="000338EE">
        <w:rPr>
          <w:rFonts w:ascii="Tahoma" w:eastAsia="Tahoma" w:hAnsi="Tahoma" w:cs="Tahoma"/>
          <w:sz w:val="22"/>
          <w:szCs w:val="22"/>
        </w:rPr>
        <w:t>).</w:t>
      </w:r>
    </w:p>
    <w:p w14:paraId="157135E1" w14:textId="26A6066F" w:rsidR="00E24CA2" w:rsidRDefault="000338EE" w:rsidP="00460C0F">
      <w:pPr>
        <w:spacing w:before="240" w:after="200"/>
        <w:jc w:val="both"/>
        <w:rPr>
          <w:rFonts w:ascii="Tahoma" w:eastAsia="Tahoma" w:hAnsi="Tahoma" w:cs="Tahoma"/>
          <w:sz w:val="22"/>
          <w:szCs w:val="22"/>
        </w:rPr>
      </w:pPr>
      <w:r w:rsidRPr="00460C0F">
        <w:rPr>
          <w:rFonts w:ascii="Tahoma" w:eastAsia="Tahoma" w:hAnsi="Tahoma" w:cs="Tahoma"/>
          <w:b/>
          <w:sz w:val="22"/>
          <w:szCs w:val="22"/>
        </w:rPr>
        <w:t>f)</w:t>
      </w:r>
      <w:r w:rsidRPr="000338EE">
        <w:rPr>
          <w:rFonts w:ascii="Tahoma" w:eastAsia="Tahoma" w:hAnsi="Tahoma" w:cs="Tahoma"/>
          <w:sz w:val="22"/>
          <w:szCs w:val="22"/>
        </w:rPr>
        <w:t xml:space="preserve"> Presupuesto: Monto mensual o anual destinado por el Municipio para el mantenimiento, insumos, limpieza y alimentación en</w:t>
      </w:r>
      <w:r w:rsidR="00460C0F">
        <w:rPr>
          <w:rFonts w:ascii="Tahoma" w:eastAsia="Tahoma" w:hAnsi="Tahoma" w:cs="Tahoma"/>
          <w:sz w:val="22"/>
          <w:szCs w:val="22"/>
        </w:rPr>
        <w:t xml:space="preserve"> las mencionadas instalaciones.</w:t>
      </w:r>
    </w:p>
    <w:p w14:paraId="73B2C0A0" w14:textId="5E87117C" w:rsidR="00BD6729" w:rsidRDefault="00CD60C7" w:rsidP="00D1683A">
      <w:pPr>
        <w:spacing w:before="240" w:after="200" w:line="360" w:lineRule="auto"/>
        <w:jc w:val="both"/>
        <w:rPr>
          <w:rFonts w:ascii="Tahoma" w:eastAsia="Tahoma" w:hAnsi="Tahoma" w:cs="Tahoma"/>
          <w:sz w:val="22"/>
          <w:szCs w:val="22"/>
        </w:rPr>
      </w:pPr>
      <w:r w:rsidRPr="00CD60C7">
        <w:rPr>
          <w:rFonts w:ascii="Tahoma" w:eastAsia="Tahoma" w:hAnsi="Tahoma" w:cs="Tahoma"/>
          <w:b/>
          <w:sz w:val="22"/>
          <w:szCs w:val="22"/>
        </w:rPr>
        <w:t xml:space="preserve">Artículo </w:t>
      </w:r>
      <w:r w:rsidR="00E24CA2">
        <w:rPr>
          <w:rFonts w:ascii="Tahoma" w:eastAsia="Tahoma" w:hAnsi="Tahoma" w:cs="Tahoma"/>
          <w:b/>
          <w:sz w:val="22"/>
          <w:szCs w:val="22"/>
        </w:rPr>
        <w:t>2</w:t>
      </w:r>
      <w:r w:rsidRPr="00CD60C7">
        <w:rPr>
          <w:rFonts w:ascii="Tahoma" w:eastAsia="Tahoma" w:hAnsi="Tahoma" w:cs="Tahoma"/>
          <w:b/>
          <w:sz w:val="22"/>
          <w:szCs w:val="22"/>
        </w:rPr>
        <w:t>°:</w:t>
      </w:r>
      <w:r>
        <w:rPr>
          <w:rFonts w:ascii="Tahoma" w:eastAsia="Tahoma" w:hAnsi="Tahoma" w:cs="Tahoma"/>
          <w:b/>
          <w:sz w:val="22"/>
          <w:szCs w:val="22"/>
        </w:rPr>
        <w:t xml:space="preserve"> </w:t>
      </w:r>
      <w:r w:rsidR="00D1683A" w:rsidRPr="00D1683A">
        <w:rPr>
          <w:rFonts w:ascii="Tahoma" w:eastAsia="Tahoma" w:hAnsi="Tahoma" w:cs="Tahoma"/>
          <w:sz w:val="22"/>
          <w:szCs w:val="22"/>
        </w:rPr>
        <w:t>De forma.-</w:t>
      </w:r>
    </w:p>
    <w:p w14:paraId="691F2AEF" w14:textId="173C3F6A" w:rsidR="005F342C" w:rsidRPr="00D1683A" w:rsidRDefault="005F342C" w:rsidP="00D1683A">
      <w:pPr>
        <w:spacing w:before="240" w:after="200" w:line="360" w:lineRule="auto"/>
        <w:jc w:val="both"/>
        <w:rPr>
          <w:rFonts w:ascii="Tahoma" w:eastAsia="Tahoma" w:hAnsi="Tahoma" w:cs="Tahoma"/>
          <w:b/>
          <w:sz w:val="22"/>
          <w:szCs w:val="22"/>
        </w:rPr>
      </w:pPr>
      <w:r>
        <w:rPr>
          <w:rFonts w:ascii="Tahoma" w:eastAsia="Tahoma" w:hAnsi="Tahoma" w:cs="Tahoma"/>
          <w:b/>
          <w:noProof/>
          <w:sz w:val="22"/>
          <w:szCs w:val="22"/>
          <w:lang w:eastAsia="es-AR"/>
        </w:rPr>
        <w:lastRenderedPageBreak/>
        <w:drawing>
          <wp:inline distT="0" distB="0" distL="0" distR="0" wp14:anchorId="7D598591" wp14:editId="63CCA847">
            <wp:extent cx="5760720" cy="2794635"/>
            <wp:effectExtent l="0" t="0" r="0" b="571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hatsApp Image 2026-08-24 at 11.27.49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F342C" w:rsidRPr="00D1683A">
      <w:headerReference w:type="even" r:id="rId8"/>
      <w:headerReference w:type="default" r:id="rId9"/>
      <w:footerReference w:type="even" r:id="rId10"/>
      <w:footerReference w:type="default" r:id="rId11"/>
      <w:pgSz w:w="11907" w:h="16839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1F4FA3" w14:textId="77777777" w:rsidR="001F0779" w:rsidRDefault="001F0779">
      <w:r>
        <w:separator/>
      </w:r>
    </w:p>
  </w:endnote>
  <w:endnote w:type="continuationSeparator" w:id="0">
    <w:p w14:paraId="2E847754" w14:textId="77777777" w:rsidR="001F0779" w:rsidRDefault="001F0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F7348D53-A42A-49A8-A935-24F3BA6DF498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2" w:fontKey="{C947B7DE-E85F-4076-8E52-FE124E6EE87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0ACBC0B5-3114-411C-9B51-762CA8E46D0E}"/>
    <w:embedBold r:id="rId4" w:fontKey="{92837EE8-7E7F-45F4-9B47-F1FE4D978ED0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Bold r:id="rId5" w:fontKey="{757655C4-0DA8-4171-A690-26F649AD5FCD}"/>
    <w:embedBoldItalic r:id="rId6" w:fontKey="{80D59A3B-ED90-4E50-A805-DF411309530B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7" w:fontKey="{E4CFD103-C37D-43E8-9CFF-E8EDACA93C58}"/>
  </w:font>
  <w:font w:name="Gentium Basic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70B12CD2-5F86-4AE0-8359-712276C5591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D28437E-75B7-4A73-AD4A-96C17B37C6D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A0CE3C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114906A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99E780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B1791">
      <w:rPr>
        <w:noProof/>
        <w:color w:val="000000"/>
      </w:rPr>
      <w:t>3</w:t>
    </w:r>
    <w:r>
      <w:rPr>
        <w:color w:val="000000"/>
      </w:rPr>
      <w:fldChar w:fldCharType="end"/>
    </w:r>
  </w:p>
  <w:p w14:paraId="1E52C8C8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EA166F" w14:textId="77777777" w:rsidR="001F0779" w:rsidRDefault="001F0779">
      <w:r>
        <w:separator/>
      </w:r>
    </w:p>
  </w:footnote>
  <w:footnote w:type="continuationSeparator" w:id="0">
    <w:p w14:paraId="614BAE27" w14:textId="77777777" w:rsidR="001F0779" w:rsidRDefault="001F07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2DDF30" w14:textId="77777777" w:rsidR="00BD6729" w:rsidRDefault="00007923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eastAsia="es-AR"/>
      </w:rPr>
      <w:drawing>
        <wp:inline distT="0" distB="0" distL="0" distR="0" wp14:anchorId="0F4B0122" wp14:editId="4B772023">
          <wp:extent cx="693420" cy="602615"/>
          <wp:effectExtent l="0" t="0" r="0" b="0"/>
          <wp:docPr id="1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3420" cy="6026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47D801D7" w14:textId="77777777" w:rsidR="00BD6729" w:rsidRDefault="00007923">
    <w:pPr>
      <w:keepNext/>
      <w:jc w:val="center"/>
      <w:rPr>
        <w:rFonts w:ascii="Garamond" w:eastAsia="Garamond" w:hAnsi="Garamond" w:cs="Garamond"/>
        <w:b/>
        <w:bCs/>
        <w:color w:val="000000"/>
        <w:sz w:val="22"/>
        <w:szCs w:val="22"/>
      </w:rPr>
    </w:pPr>
    <w:r>
      <w:rPr>
        <w:rFonts w:ascii="Garamond" w:eastAsia="Garamond" w:hAnsi="Garamond" w:cs="Garamond"/>
        <w:b/>
        <w:bCs/>
        <w:color w:val="000000"/>
        <w:sz w:val="22"/>
        <w:szCs w:val="22"/>
      </w:rPr>
      <w:t>Honorable Concejo Deliberante</w:t>
    </w:r>
  </w:p>
  <w:p w14:paraId="44CB60EF" w14:textId="77777777" w:rsidR="00BD6729" w:rsidRDefault="00007923">
    <w:pPr>
      <w:keepNext/>
      <w:jc w:val="center"/>
      <w:rPr>
        <w:rFonts w:ascii="Garamond" w:eastAsia="Garamond" w:hAnsi="Garamond" w:cs="Garamond"/>
        <w:b/>
        <w:bCs/>
        <w:color w:val="000000"/>
        <w:sz w:val="22"/>
        <w:szCs w:val="22"/>
      </w:rPr>
    </w:pPr>
    <w:r>
      <w:rPr>
        <w:rFonts w:ascii="Garamond" w:eastAsia="Garamond" w:hAnsi="Garamond" w:cs="Garamond"/>
        <w:b/>
        <w:bCs/>
        <w:color w:val="000000"/>
        <w:sz w:val="22"/>
        <w:szCs w:val="22"/>
      </w:rPr>
      <w:t>Mitre 38    -    Chascomús</w:t>
    </w:r>
  </w:p>
  <w:p w14:paraId="495283C5" w14:textId="77777777" w:rsidR="00BD6729" w:rsidRDefault="00007923">
    <w:pPr>
      <w:jc w:val="center"/>
      <w:rPr>
        <w:rFonts w:ascii="Arial Black" w:eastAsia="Arial Black" w:hAnsi="Arial Black" w:cs="Arial Black"/>
        <w:sz w:val="22"/>
        <w:szCs w:val="22"/>
      </w:rPr>
    </w:pPr>
    <w:r>
      <w:rPr>
        <w:rFonts w:ascii="Arial Black" w:eastAsia="Arial Black" w:hAnsi="Arial Black" w:cs="Arial Black"/>
        <w:sz w:val="22"/>
        <w:szCs w:val="22"/>
      </w:rPr>
      <w:t>BLOQUE UCR Y CAMBIEMOS CHASCOMUS</w:t>
    </w:r>
  </w:p>
  <w:p w14:paraId="7D95F953" w14:textId="77777777" w:rsidR="00BD6729" w:rsidRDefault="000079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b/>
        <w:bCs/>
        <w:color w:val="000000"/>
      </w:rPr>
    </w:pPr>
    <w:r>
      <w:rPr>
        <w:b/>
        <w:bCs/>
        <w:color w:val="000000"/>
      </w:rPr>
      <w:t>“Año 2022 Las Malvinas son Argentinas. 40 años, Soberanía, Homenaje y Respeto”</w:t>
    </w:r>
  </w:p>
  <w:p w14:paraId="7D8AE068" w14:textId="77777777" w:rsidR="00BD6729" w:rsidRDefault="00BD672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F7637C" w14:textId="77777777" w:rsidR="00BD6729" w:rsidRDefault="00007923">
    <w:pPr>
      <w:ind w:left="170"/>
      <w:jc w:val="center"/>
      <w:rPr>
        <w:rFonts w:ascii="Gentium Basic" w:eastAsia="Gentium Basic" w:hAnsi="Gentium Basic" w:cs="Gentium Basic"/>
        <w:color w:val="000000"/>
        <w:sz w:val="20"/>
        <w:szCs w:val="20"/>
      </w:rPr>
    </w:pPr>
    <w:r>
      <w:rPr>
        <w:rFonts w:ascii="Gentium Basic" w:eastAsia="Gentium Basic" w:hAnsi="Gentium Basic" w:cs="Gentium Basic"/>
        <w:noProof/>
        <w:color w:val="000000"/>
        <w:sz w:val="20"/>
        <w:szCs w:val="20"/>
        <w:lang w:eastAsia="es-AR"/>
      </w:rPr>
      <w:drawing>
        <wp:inline distT="0" distB="0" distL="0" distR="0" wp14:anchorId="3418ADB1" wp14:editId="31CC2403">
          <wp:extent cx="695325" cy="600075"/>
          <wp:effectExtent l="0" t="0" r="0" b="0"/>
          <wp:docPr id="2" name="image1.jpg" descr="Escudo Chascomú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Escudo Chascomú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600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FB06AC2" w14:textId="77777777" w:rsidR="00BD6729" w:rsidRDefault="00007923">
    <w:pPr>
      <w:keepNext/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Honorable Concejo Deliberante</w:t>
    </w:r>
  </w:p>
  <w:p w14:paraId="1DFC5EBC" w14:textId="77777777" w:rsidR="00BD6729" w:rsidRDefault="00007923">
    <w:pPr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Mitre 38 -    Chascomús</w:t>
    </w:r>
  </w:p>
  <w:p w14:paraId="75CB05FF" w14:textId="77777777" w:rsidR="00BD6729" w:rsidRDefault="00007923">
    <w:pPr>
      <w:ind w:left="170"/>
      <w:jc w:val="center"/>
      <w:rPr>
        <w:b/>
        <w:bCs/>
        <w:color w:val="000000"/>
        <w:sz w:val="22"/>
        <w:szCs w:val="22"/>
      </w:rPr>
    </w:pPr>
    <w:r>
      <w:rPr>
        <w:b/>
        <w:bCs/>
        <w:color w:val="000000"/>
        <w:sz w:val="22"/>
        <w:szCs w:val="22"/>
      </w:rPr>
      <w:t>Bloques POTENCIA - GEN</w:t>
    </w:r>
  </w:p>
  <w:p w14:paraId="08B1EE38" w14:textId="77777777" w:rsidR="00BD6729" w:rsidRDefault="00007923">
    <w:pPr>
      <w:ind w:left="170"/>
      <w:jc w:val="center"/>
      <w:rPr>
        <w:b/>
        <w:bCs/>
      </w:rPr>
    </w:pPr>
    <w:r>
      <w:rPr>
        <w:b/>
        <w:bCs/>
        <w:color w:val="000000"/>
        <w:sz w:val="22"/>
        <w:szCs w:val="22"/>
      </w:rPr>
      <w:t>“</w:t>
    </w:r>
    <w:r>
      <w:rPr>
        <w:b/>
        <w:bCs/>
        <w:sz w:val="22"/>
        <w:szCs w:val="22"/>
      </w:rPr>
      <w:t>2026: Año del 200° Aniversario de la Escuela Primaria N° 1 “Bernardino Rivadavia”</w:t>
    </w:r>
  </w:p>
  <w:p w14:paraId="2D0C8115" w14:textId="77777777" w:rsidR="00BD6729" w:rsidRDefault="00BD6729">
    <w:pPr>
      <w:jc w:val="center"/>
      <w:rPr>
        <w:b/>
        <w:bCs/>
        <w:sz w:val="22"/>
        <w:szCs w:val="22"/>
      </w:rPr>
    </w:pPr>
  </w:p>
  <w:p w14:paraId="53C0D8F2" w14:textId="77777777" w:rsidR="00BD6729" w:rsidRDefault="00BD6729">
    <w:pPr>
      <w:jc w:val="center"/>
      <w:rPr>
        <w:rFonts w:ascii="Garamond" w:eastAsia="Garamond" w:hAnsi="Garamond" w:cs="Garamond"/>
        <w:b/>
        <w:bCs/>
        <w:i/>
        <w:iCs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729"/>
    <w:rsid w:val="00007923"/>
    <w:rsid w:val="000338EE"/>
    <w:rsid w:val="001C49CE"/>
    <w:rsid w:val="001E24A5"/>
    <w:rsid w:val="001F0779"/>
    <w:rsid w:val="00293BA2"/>
    <w:rsid w:val="002C5005"/>
    <w:rsid w:val="003A6671"/>
    <w:rsid w:val="00460C0F"/>
    <w:rsid w:val="004A746D"/>
    <w:rsid w:val="005739C7"/>
    <w:rsid w:val="005B1791"/>
    <w:rsid w:val="005F342C"/>
    <w:rsid w:val="006F649F"/>
    <w:rsid w:val="007F0E71"/>
    <w:rsid w:val="00966070"/>
    <w:rsid w:val="00B211F2"/>
    <w:rsid w:val="00B863FA"/>
    <w:rsid w:val="00B869BB"/>
    <w:rsid w:val="00BC09D5"/>
    <w:rsid w:val="00BD6729"/>
    <w:rsid w:val="00CD60C7"/>
    <w:rsid w:val="00CE6DE2"/>
    <w:rsid w:val="00D1683A"/>
    <w:rsid w:val="00D2570F"/>
    <w:rsid w:val="00D87154"/>
    <w:rsid w:val="00E24CA2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858FA"/>
  <w15:docId w15:val="{BD172B06-B021-48FB-95D7-069BF12BA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A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715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71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5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iZNkZu+W+p5cRNssuGfXp3iG8g==">CgMxLjA4AHIhMWNOWmNfcDlhb0RQWEpRc2FhblE5N2JwWUROclJQdUZL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555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4</cp:revision>
  <cp:lastPrinted>2026-08-24T12:30:00Z</cp:lastPrinted>
  <dcterms:created xsi:type="dcterms:W3CDTF">2026-08-24T14:23:00Z</dcterms:created>
  <dcterms:modified xsi:type="dcterms:W3CDTF">2026-08-25T13:21:00Z</dcterms:modified>
</cp:coreProperties>
</file>