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9C0" w:rsidRPr="0004430D" w:rsidRDefault="0004430D" w:rsidP="004C0FB0">
      <w:pPr>
        <w:spacing w:after="240" w:line="360" w:lineRule="auto"/>
        <w:jc w:val="right"/>
        <w:rPr>
          <w:sz w:val="22"/>
          <w:szCs w:val="22"/>
        </w:rPr>
      </w:pPr>
      <w:r w:rsidRPr="0004430D">
        <w:rPr>
          <w:sz w:val="22"/>
          <w:szCs w:val="22"/>
        </w:rPr>
        <w:t>Chascomús, 2</w:t>
      </w:r>
      <w:r w:rsidR="004C0FB0">
        <w:rPr>
          <w:sz w:val="22"/>
          <w:szCs w:val="22"/>
        </w:rPr>
        <w:t>5</w:t>
      </w:r>
      <w:r w:rsidR="004D37EE" w:rsidRPr="0004430D">
        <w:rPr>
          <w:sz w:val="22"/>
          <w:szCs w:val="22"/>
        </w:rPr>
        <w:t xml:space="preserve"> de agosto de 2026.</w:t>
      </w:r>
    </w:p>
    <w:p w:rsidR="009959C0" w:rsidRPr="0004430D" w:rsidRDefault="004D37EE" w:rsidP="0004430D">
      <w:pPr>
        <w:spacing w:line="360" w:lineRule="auto"/>
        <w:jc w:val="both"/>
        <w:rPr>
          <w:sz w:val="22"/>
          <w:szCs w:val="22"/>
        </w:rPr>
      </w:pPr>
      <w:r w:rsidRPr="0004430D">
        <w:rPr>
          <w:b/>
          <w:bCs/>
          <w:sz w:val="22"/>
          <w:szCs w:val="22"/>
        </w:rPr>
        <w:t>Sra. Presidente del</w:t>
      </w:r>
    </w:p>
    <w:p w:rsidR="009959C0" w:rsidRPr="0004430D" w:rsidRDefault="004D37EE" w:rsidP="0004430D">
      <w:pPr>
        <w:spacing w:line="360" w:lineRule="auto"/>
        <w:jc w:val="both"/>
        <w:rPr>
          <w:sz w:val="22"/>
          <w:szCs w:val="22"/>
        </w:rPr>
      </w:pPr>
      <w:r w:rsidRPr="0004430D">
        <w:rPr>
          <w:b/>
          <w:bCs/>
          <w:sz w:val="22"/>
          <w:szCs w:val="22"/>
        </w:rPr>
        <w:t>Honorable Concejo Deliberante</w:t>
      </w:r>
    </w:p>
    <w:p w:rsidR="009959C0" w:rsidRPr="0004430D" w:rsidRDefault="004D37EE" w:rsidP="0004430D">
      <w:pPr>
        <w:spacing w:line="360" w:lineRule="auto"/>
        <w:jc w:val="both"/>
        <w:rPr>
          <w:sz w:val="22"/>
          <w:szCs w:val="22"/>
        </w:rPr>
      </w:pPr>
      <w:r w:rsidRPr="0004430D">
        <w:rPr>
          <w:b/>
          <w:bCs/>
          <w:sz w:val="22"/>
          <w:szCs w:val="22"/>
        </w:rPr>
        <w:t>OSCAR FREDDY TOLEDO BARZOLA</w:t>
      </w:r>
    </w:p>
    <w:p w:rsidR="009959C0" w:rsidRPr="004C0FB0" w:rsidRDefault="004D37EE" w:rsidP="0004430D">
      <w:pPr>
        <w:spacing w:after="240" w:line="360" w:lineRule="auto"/>
        <w:jc w:val="both"/>
        <w:rPr>
          <w:sz w:val="22"/>
          <w:szCs w:val="22"/>
          <w:u w:val="single"/>
        </w:rPr>
      </w:pPr>
      <w:r w:rsidRPr="004C0FB0">
        <w:rPr>
          <w:b/>
          <w:bCs/>
          <w:sz w:val="22"/>
          <w:szCs w:val="22"/>
          <w:u w:val="single"/>
        </w:rPr>
        <w:t>S          /          D</w:t>
      </w:r>
    </w:p>
    <w:p w:rsidR="009959C0" w:rsidRPr="0004430D" w:rsidRDefault="004D37EE" w:rsidP="0004430D">
      <w:pPr>
        <w:spacing w:after="120" w:line="360" w:lineRule="auto"/>
        <w:jc w:val="both"/>
        <w:rPr>
          <w:sz w:val="22"/>
          <w:szCs w:val="22"/>
        </w:rPr>
      </w:pPr>
      <w:r w:rsidRPr="0004430D">
        <w:rPr>
          <w:sz w:val="22"/>
          <w:szCs w:val="22"/>
        </w:rPr>
        <w:t>De nuestra consideración:</w:t>
      </w:r>
    </w:p>
    <w:p w:rsidR="009959C0" w:rsidRPr="0004430D" w:rsidRDefault="004D37EE" w:rsidP="0004430D">
      <w:pPr>
        <w:spacing w:after="300" w:line="360" w:lineRule="auto"/>
        <w:ind w:firstLine="1400"/>
        <w:jc w:val="both"/>
        <w:rPr>
          <w:sz w:val="22"/>
          <w:szCs w:val="22"/>
        </w:rPr>
      </w:pPr>
      <w:r w:rsidRPr="0004430D">
        <w:rPr>
          <w:sz w:val="22"/>
          <w:szCs w:val="22"/>
        </w:rPr>
        <w:t>Remitimos copia del presente proyecto para ser incluida en el orden del día de la próxima sesión.</w:t>
      </w:r>
    </w:p>
    <w:p w:rsidR="009959C0" w:rsidRPr="0004430D" w:rsidRDefault="00C64D7D" w:rsidP="0004430D">
      <w:pPr>
        <w:spacing w:after="300" w:line="360" w:lineRule="auto"/>
        <w:jc w:val="both"/>
        <w:rPr>
          <w:sz w:val="22"/>
          <w:szCs w:val="22"/>
        </w:rPr>
      </w:pPr>
      <w:r w:rsidRPr="0004430D">
        <w:rPr>
          <w:b/>
          <w:bCs/>
          <w:sz w:val="22"/>
          <w:szCs w:val="22"/>
        </w:rPr>
        <w:t>SOLICITA INFORME</w:t>
      </w:r>
      <w:r w:rsidR="0004430D" w:rsidRPr="0004430D">
        <w:rPr>
          <w:b/>
          <w:bCs/>
          <w:sz w:val="22"/>
          <w:szCs w:val="22"/>
        </w:rPr>
        <w:t xml:space="preserve"> SOBRE TRASLADO POLICIAL VINCULADO A CAUSA PENAL</w:t>
      </w:r>
      <w:r w:rsidRPr="0004430D">
        <w:rPr>
          <w:b/>
          <w:bCs/>
          <w:sz w:val="22"/>
          <w:szCs w:val="22"/>
        </w:rPr>
        <w:t>.-</w:t>
      </w:r>
    </w:p>
    <w:p w:rsidR="00077FC7" w:rsidRPr="0004430D" w:rsidRDefault="00077FC7" w:rsidP="0004430D">
      <w:pPr>
        <w:spacing w:after="240" w:line="360" w:lineRule="auto"/>
        <w:jc w:val="both"/>
        <w:rPr>
          <w:sz w:val="22"/>
          <w:szCs w:val="22"/>
        </w:rPr>
      </w:pPr>
      <w:r w:rsidRPr="0004430D">
        <w:rPr>
          <w:b/>
          <w:bCs/>
          <w:sz w:val="22"/>
          <w:szCs w:val="22"/>
        </w:rPr>
        <w:t>VISTO:</w:t>
      </w:r>
    </w:p>
    <w:p w:rsidR="0004430D" w:rsidRPr="0004430D" w:rsidRDefault="0004430D" w:rsidP="0004430D">
      <w:pPr>
        <w:spacing w:after="240" w:line="360" w:lineRule="auto"/>
        <w:jc w:val="both"/>
        <w:rPr>
          <w:sz w:val="22"/>
          <w:szCs w:val="22"/>
        </w:rPr>
      </w:pPr>
      <w:r w:rsidRPr="0004430D">
        <w:rPr>
          <w:sz w:val="22"/>
          <w:szCs w:val="22"/>
        </w:rPr>
        <w:t xml:space="preserve">La información periodística de alcance nacional publicada el 17 de agosto de 2026 por el diario </w:t>
      </w:r>
      <w:proofErr w:type="spellStart"/>
      <w:r w:rsidRPr="004C0FB0">
        <w:rPr>
          <w:b/>
          <w:i/>
          <w:iCs/>
          <w:sz w:val="22"/>
          <w:szCs w:val="22"/>
        </w:rPr>
        <w:t>Infobae</w:t>
      </w:r>
      <w:proofErr w:type="spellEnd"/>
      <w:r w:rsidRPr="0004430D">
        <w:rPr>
          <w:sz w:val="22"/>
          <w:szCs w:val="22"/>
        </w:rPr>
        <w:t xml:space="preserve">, bajo el título </w:t>
      </w:r>
      <w:r w:rsidRPr="004C0FB0">
        <w:rPr>
          <w:b/>
          <w:bCs/>
          <w:sz w:val="22"/>
          <w:szCs w:val="22"/>
        </w:rPr>
        <w:t>‘</w:t>
      </w:r>
      <w:r w:rsidRPr="004C0FB0">
        <w:rPr>
          <w:b/>
          <w:bCs/>
          <w:i/>
          <w:sz w:val="22"/>
          <w:szCs w:val="22"/>
        </w:rPr>
        <w:t>Para romperle una pierna, seguro’: el escalofriante chat sobre un policía entre un ex funcionario de La Plata y un capo de la mafia china”</w:t>
      </w:r>
      <w:r w:rsidRPr="0004430D">
        <w:rPr>
          <w:i/>
          <w:sz w:val="22"/>
          <w:szCs w:val="22"/>
        </w:rPr>
        <w:t>,</w:t>
      </w:r>
      <w:r w:rsidRPr="0004430D">
        <w:rPr>
          <w:sz w:val="22"/>
          <w:szCs w:val="22"/>
        </w:rPr>
        <w:t xml:space="preserve"> y las restantes publicaciones concordantes referidas al operativo desplegado durante la segunda semana de agosto de 2026 contra la organización criminal conocida públicamente como “mafia china”;</w:t>
      </w:r>
    </w:p>
    <w:p w:rsidR="0004430D" w:rsidRPr="0004430D" w:rsidRDefault="0004430D" w:rsidP="0004430D">
      <w:pPr>
        <w:spacing w:after="240" w:line="360" w:lineRule="auto"/>
        <w:jc w:val="both"/>
        <w:rPr>
          <w:sz w:val="22"/>
          <w:szCs w:val="22"/>
        </w:rPr>
      </w:pPr>
      <w:r w:rsidRPr="0004430D">
        <w:rPr>
          <w:sz w:val="22"/>
          <w:szCs w:val="22"/>
        </w:rPr>
        <w:t xml:space="preserve">La circunstancia de que dicha causa tramita ante la Unidad Funcional de Instrucción y Juicio N° 16 del Departamento Judicial de La Plata, a cargo del señor Agente Fiscal Dr. Juan Cruz </w:t>
      </w:r>
      <w:proofErr w:type="spellStart"/>
      <w:r w:rsidRPr="0004430D">
        <w:rPr>
          <w:sz w:val="22"/>
          <w:szCs w:val="22"/>
        </w:rPr>
        <w:t>Condomí</w:t>
      </w:r>
      <w:proofErr w:type="spellEnd"/>
      <w:r w:rsidRPr="0004430D">
        <w:rPr>
          <w:sz w:val="22"/>
          <w:szCs w:val="22"/>
        </w:rPr>
        <w:t xml:space="preserve"> Alcorta, con intervención del Juzgado de Garantías N° 6, a cargo del Dr. Agustín Crispo, y del Departamento de Delitos Fiscales de la Policía Federal Argentina;</w:t>
      </w:r>
    </w:p>
    <w:p w:rsidR="00077FC7" w:rsidRPr="0004430D" w:rsidRDefault="0004430D" w:rsidP="0004430D">
      <w:pPr>
        <w:spacing w:after="240" w:line="360" w:lineRule="auto"/>
        <w:jc w:val="both"/>
        <w:rPr>
          <w:sz w:val="22"/>
          <w:szCs w:val="22"/>
        </w:rPr>
      </w:pPr>
      <w:r w:rsidRPr="0004430D">
        <w:rPr>
          <w:sz w:val="22"/>
          <w:szCs w:val="22"/>
        </w:rPr>
        <w:t xml:space="preserve">Y, en particular, la expresa mención del Partido de Chascomús contenida en las transcripciones de comunicaciones incorporadas al expediente, como destino del traslado de un funcionario policial que la organización investigada se habría atribuido la capacidad de disponer, </w:t>
      </w:r>
      <w:r w:rsidR="00C64D7D" w:rsidRPr="0004430D">
        <w:rPr>
          <w:sz w:val="22"/>
          <w:szCs w:val="22"/>
        </w:rPr>
        <w:t>y;</w:t>
      </w:r>
    </w:p>
    <w:p w:rsidR="00077FC7" w:rsidRPr="0004430D" w:rsidRDefault="00077FC7" w:rsidP="0004430D">
      <w:pPr>
        <w:spacing w:after="240" w:line="360" w:lineRule="auto"/>
        <w:jc w:val="both"/>
        <w:rPr>
          <w:sz w:val="22"/>
          <w:szCs w:val="22"/>
        </w:rPr>
      </w:pPr>
      <w:r w:rsidRPr="0004430D">
        <w:rPr>
          <w:b/>
          <w:bCs/>
          <w:sz w:val="22"/>
          <w:szCs w:val="22"/>
        </w:rPr>
        <w:t>CONSIDERANDO:</w:t>
      </w:r>
    </w:p>
    <w:p w:rsidR="0004430D" w:rsidRPr="0004430D" w:rsidRDefault="0004430D" w:rsidP="0004430D">
      <w:pPr>
        <w:spacing w:after="240" w:line="360" w:lineRule="auto"/>
        <w:jc w:val="both"/>
        <w:rPr>
          <w:sz w:val="22"/>
          <w:szCs w:val="22"/>
        </w:rPr>
      </w:pPr>
      <w:r w:rsidRPr="0004430D">
        <w:rPr>
          <w:sz w:val="22"/>
          <w:szCs w:val="22"/>
        </w:rPr>
        <w:t xml:space="preserve">Que, conforme surge de las publicaciones referidas, en el marco de la investigación se detuvo a Jonathan Emanuel Reyes, a quien se le imputa haber integrado una asociación ilícita encabezada por </w:t>
      </w:r>
      <w:proofErr w:type="spellStart"/>
      <w:r w:rsidRPr="0004430D">
        <w:rPr>
          <w:sz w:val="22"/>
          <w:szCs w:val="22"/>
        </w:rPr>
        <w:lastRenderedPageBreak/>
        <w:t>Ke</w:t>
      </w:r>
      <w:proofErr w:type="spellEnd"/>
      <w:r w:rsidRPr="0004430D">
        <w:rPr>
          <w:sz w:val="22"/>
          <w:szCs w:val="22"/>
        </w:rPr>
        <w:t xml:space="preserve"> </w:t>
      </w:r>
      <w:proofErr w:type="spellStart"/>
      <w:r w:rsidRPr="0004430D">
        <w:rPr>
          <w:sz w:val="22"/>
          <w:szCs w:val="22"/>
        </w:rPr>
        <w:t>Deqiang</w:t>
      </w:r>
      <w:proofErr w:type="spellEnd"/>
      <w:r w:rsidRPr="0004430D">
        <w:rPr>
          <w:sz w:val="22"/>
          <w:szCs w:val="22"/>
        </w:rPr>
        <w:t>, alias “Matías”, y haber puesto su función pública al servicio de la organización para la manipulación de habilitaciones, clausuras y licencias;</w:t>
      </w:r>
    </w:p>
    <w:p w:rsidR="0004430D" w:rsidRPr="0004430D" w:rsidRDefault="0004430D" w:rsidP="0004430D">
      <w:pPr>
        <w:spacing w:after="240" w:line="360" w:lineRule="auto"/>
        <w:jc w:val="both"/>
        <w:rPr>
          <w:sz w:val="22"/>
          <w:szCs w:val="22"/>
        </w:rPr>
      </w:pPr>
      <w:r w:rsidRPr="0004430D">
        <w:rPr>
          <w:sz w:val="22"/>
          <w:szCs w:val="22"/>
        </w:rPr>
        <w:t>Que, según la misma fuente, entre el material probatorio incorporado a la causa se encuentran comunicaciones obtenidas de un teléfono celular secuestrado, entre las cuales se destaca una conversación fechada el 20 de enero de 2022 en la que, ante la actuación de un funcionario policial que insistía con el mantenimiento de una clausura, el jefe de la organización habría anunciado que se comunicaría con una superioridad —a quien alude como “la jefe”— con el objeto de “mandar para Chascomús” a dicho agente, para seguidamente deliberar sobre la posibilidad de agredirlo físicamente;</w:t>
      </w:r>
    </w:p>
    <w:p w:rsidR="0004430D" w:rsidRPr="0004430D" w:rsidRDefault="0004430D" w:rsidP="0004430D">
      <w:pPr>
        <w:spacing w:after="240" w:line="360" w:lineRule="auto"/>
        <w:jc w:val="both"/>
        <w:rPr>
          <w:sz w:val="22"/>
          <w:szCs w:val="22"/>
        </w:rPr>
      </w:pPr>
      <w:r w:rsidRPr="0004430D">
        <w:rPr>
          <w:sz w:val="22"/>
          <w:szCs w:val="22"/>
        </w:rPr>
        <w:t>Que dicha mención no constituye un dato accesorio ni una mera referencia geográfica anecdótica, en tanto supone que una organización criminal investigada se atribuía capacidad de incidir sobre decisiones relativas al destino, pase o traslado del personal de las Policías de la Provincia de Buenos Aires, apareciendo el Partido de Chascomús mencionado como plaza de destino de esa presunta manipulación;</w:t>
      </w:r>
    </w:p>
    <w:p w:rsidR="0004430D" w:rsidRPr="0004430D" w:rsidRDefault="0004430D" w:rsidP="0004430D">
      <w:pPr>
        <w:spacing w:after="240" w:line="360" w:lineRule="auto"/>
        <w:jc w:val="both"/>
        <w:rPr>
          <w:sz w:val="22"/>
          <w:szCs w:val="22"/>
        </w:rPr>
      </w:pPr>
      <w:r w:rsidRPr="0004430D">
        <w:rPr>
          <w:sz w:val="22"/>
          <w:szCs w:val="22"/>
        </w:rPr>
        <w:t>Que tal circunstancia proyecta sobre nuestro distrito, cuya seguridad pública se encuentra a cargo de dependencias de las Policías de la Provincia de Buenos Aires, dos preocupaciones institucionales de distinta naturaleza, pero de igual gravedad;</w:t>
      </w:r>
    </w:p>
    <w:p w:rsidR="0004430D" w:rsidRPr="0004430D" w:rsidRDefault="0004430D" w:rsidP="0004430D">
      <w:pPr>
        <w:spacing w:after="240" w:line="360" w:lineRule="auto"/>
        <w:jc w:val="both"/>
        <w:rPr>
          <w:sz w:val="22"/>
          <w:szCs w:val="22"/>
        </w:rPr>
      </w:pPr>
      <w:r w:rsidRPr="0004430D">
        <w:rPr>
          <w:sz w:val="22"/>
          <w:szCs w:val="22"/>
        </w:rPr>
        <w:t>Que la primera de ellas consiste en la eventual utilización de Chascomús como destino de traslados de carácter disciplinario o punitivo decididos al margen de todo mérito funcional, circunstancia que, de corroborarse, podría afectar la calidad del servicio de seguridad que reciben los vecinos y convertir al distrito en variable de ajuste de decisiones ajenas a su realidad delictual y a las necesidades concretas del servicio local;</w:t>
      </w:r>
    </w:p>
    <w:p w:rsidR="0004430D" w:rsidRPr="0004430D" w:rsidRDefault="0004430D" w:rsidP="0004430D">
      <w:pPr>
        <w:spacing w:after="240" w:line="360" w:lineRule="auto"/>
        <w:jc w:val="both"/>
        <w:rPr>
          <w:sz w:val="22"/>
          <w:szCs w:val="22"/>
        </w:rPr>
      </w:pPr>
      <w:r w:rsidRPr="0004430D">
        <w:rPr>
          <w:sz w:val="22"/>
          <w:szCs w:val="22"/>
        </w:rPr>
        <w:t>Que la segunda, aún más severa, consiste en la posibilidad de que un funcionario respecto del cual se habría deliberado un plan de agresión física haya sido efectivamente destinado a esta jurisdicción sin que las autoridades locales y comunitarias tuvieran conocimiento alguno de dicha circunstancia, con el consiguiente riesgo para su propia integridad y, eventualmente, para terceros;</w:t>
      </w:r>
    </w:p>
    <w:p w:rsidR="0004430D" w:rsidRPr="0004430D" w:rsidRDefault="0004430D" w:rsidP="0004430D">
      <w:pPr>
        <w:spacing w:after="240" w:line="360" w:lineRule="auto"/>
        <w:jc w:val="both"/>
        <w:rPr>
          <w:sz w:val="22"/>
          <w:szCs w:val="22"/>
        </w:rPr>
      </w:pPr>
      <w:r w:rsidRPr="0004430D">
        <w:rPr>
          <w:sz w:val="22"/>
          <w:szCs w:val="22"/>
        </w:rPr>
        <w:lastRenderedPageBreak/>
        <w:t>Que a ello se suma la necesidad institucional de determinar si la organización investigada desplegó o proyectó actividad de cualquier índole dentro del Partido de Chascomús, extremo que este Honorable Cuerpo desconoce y respecto del cual no corresponde efectuar presunción alguna;</w:t>
      </w:r>
    </w:p>
    <w:p w:rsidR="0004430D" w:rsidRPr="0004430D" w:rsidRDefault="0004430D" w:rsidP="0004430D">
      <w:pPr>
        <w:spacing w:after="240" w:line="360" w:lineRule="auto"/>
        <w:jc w:val="both"/>
        <w:rPr>
          <w:sz w:val="22"/>
          <w:szCs w:val="22"/>
        </w:rPr>
      </w:pPr>
      <w:r w:rsidRPr="0004430D">
        <w:rPr>
          <w:sz w:val="22"/>
          <w:szCs w:val="22"/>
        </w:rPr>
        <w:t>Que la difusión nacional del episodio, con expresa mención de nuestra ciudad, produce por sí misma un impacto sobre la confianza pública en las instituciones de seguridad locales, resultando necesario que cualquier incertidumbre vinculada con tales circunstancias pueda ser esclarecida mediante información oficial, cierta y verificable;</w:t>
      </w:r>
    </w:p>
    <w:p w:rsidR="0004430D" w:rsidRPr="0004430D" w:rsidRDefault="0004430D" w:rsidP="0004430D">
      <w:pPr>
        <w:spacing w:after="240" w:line="360" w:lineRule="auto"/>
        <w:jc w:val="both"/>
        <w:rPr>
          <w:sz w:val="22"/>
          <w:szCs w:val="22"/>
        </w:rPr>
      </w:pPr>
      <w:r w:rsidRPr="0004430D">
        <w:rPr>
          <w:sz w:val="22"/>
          <w:szCs w:val="22"/>
        </w:rPr>
        <w:t>Que este Honorable Cuerpo deja expresa constancia de que el presente pedido no persigue la identificación nominal del funcionario aludido en las transcripciones ni la de ninguna otra persona individual, correspondiendo preservar su identidad y la reserva que su eventual condición de damnificado o testigo impone;</w:t>
      </w:r>
    </w:p>
    <w:p w:rsidR="0004430D" w:rsidRPr="0004430D" w:rsidRDefault="0004430D" w:rsidP="0004430D">
      <w:pPr>
        <w:spacing w:after="240" w:line="360" w:lineRule="auto"/>
        <w:jc w:val="both"/>
        <w:rPr>
          <w:sz w:val="22"/>
          <w:szCs w:val="22"/>
        </w:rPr>
      </w:pPr>
      <w:r w:rsidRPr="0004430D">
        <w:rPr>
          <w:sz w:val="22"/>
          <w:szCs w:val="22"/>
        </w:rPr>
        <w:t>Que, por el contrario, el objeto de la presente Comunicación es estrictamente institucional y se circunscribe a determinar si el hecho mencionado se verificó, las circunstancias en las que eventualmente se produjo y las medidas adoptadas al respecto por las autoridades competentes;</w:t>
      </w:r>
    </w:p>
    <w:p w:rsidR="0004430D" w:rsidRPr="0004430D" w:rsidRDefault="0004430D" w:rsidP="0004430D">
      <w:pPr>
        <w:spacing w:after="240" w:line="360" w:lineRule="auto"/>
        <w:jc w:val="both"/>
        <w:rPr>
          <w:sz w:val="22"/>
          <w:szCs w:val="22"/>
        </w:rPr>
      </w:pPr>
      <w:r w:rsidRPr="0004430D">
        <w:rPr>
          <w:sz w:val="22"/>
          <w:szCs w:val="22"/>
        </w:rPr>
        <w:t>Que, del mismo modo, el presente pedido se formula con estricto respeto del régimen de reserva que rige la Investigación Penal Preparatoria conforme al Código Procesal Penal de la Provincia de Buenos Aires, quedando la información requerida limitada a aquellos extremos que las autoridades intervinientes estimen susceptibles de ser comunicados sin afectar el curso, eficacia o reserva de la investigación;</w:t>
      </w:r>
    </w:p>
    <w:p w:rsidR="0004430D" w:rsidRPr="0004430D" w:rsidRDefault="0004430D" w:rsidP="0004430D">
      <w:pPr>
        <w:spacing w:after="240" w:line="360" w:lineRule="auto"/>
        <w:jc w:val="both"/>
        <w:rPr>
          <w:sz w:val="22"/>
          <w:szCs w:val="22"/>
        </w:rPr>
      </w:pPr>
      <w:r w:rsidRPr="0004430D">
        <w:rPr>
          <w:sz w:val="22"/>
          <w:szCs w:val="22"/>
        </w:rPr>
        <w:t>Que debe observarse, asimismo, la plena vigencia del principio de inocencia respecto de todas las personas imputadas, evitando que el ejercicio de las atribuciones institucionales de este Honorable Concejo Deliberante implique anticipar conclusiones o efectuar valoraciones acerca de responsabilidades penales cuya determinación corresponde exclusivamente a las autoridades judiciales competentes;</w:t>
      </w:r>
    </w:p>
    <w:p w:rsidR="0004430D" w:rsidRPr="0004430D" w:rsidRDefault="0004430D" w:rsidP="0004430D">
      <w:pPr>
        <w:spacing w:after="240" w:line="360" w:lineRule="auto"/>
        <w:jc w:val="both"/>
        <w:rPr>
          <w:sz w:val="22"/>
          <w:szCs w:val="22"/>
        </w:rPr>
      </w:pPr>
      <w:r w:rsidRPr="0004430D">
        <w:rPr>
          <w:sz w:val="22"/>
          <w:szCs w:val="22"/>
        </w:rPr>
        <w:t>Que la Ley Provincial N° 12.154 de Seguridad Pública reconoce la participación de las autoridades municipales y de la comunidad dentro del sistema provincial de seguridad pública, otorgando relevancia institucional a la intervención local en aquellas cuestiones que puedan incidir sobre las condiciones de seguridad de la población;</w:t>
      </w:r>
    </w:p>
    <w:p w:rsidR="0004430D" w:rsidRPr="0004430D" w:rsidRDefault="0004430D" w:rsidP="0004430D">
      <w:pPr>
        <w:spacing w:after="240" w:line="360" w:lineRule="auto"/>
        <w:jc w:val="both"/>
        <w:rPr>
          <w:sz w:val="22"/>
          <w:szCs w:val="22"/>
        </w:rPr>
      </w:pPr>
      <w:r w:rsidRPr="0004430D">
        <w:rPr>
          <w:sz w:val="22"/>
          <w:szCs w:val="22"/>
        </w:rPr>
        <w:lastRenderedPageBreak/>
        <w:t>Que, asimismo, la Ley N° 13.482, de unificación de las normas de organización de las Policías de la Provincia de Buenos Aires, y la Ley N° 13.982, que regula el régimen del personal policial, constituyen parte del marco normativo aplicable a la organización de las fuerzas provinciales y al régimen de destinos, pases y traslados de su personal, así como a los mecanismos de control correspondientes;</w:t>
      </w:r>
    </w:p>
    <w:p w:rsidR="0004430D" w:rsidRPr="0004430D" w:rsidRDefault="0004430D" w:rsidP="0004430D">
      <w:pPr>
        <w:spacing w:after="240" w:line="360" w:lineRule="auto"/>
        <w:jc w:val="both"/>
        <w:rPr>
          <w:sz w:val="22"/>
          <w:szCs w:val="22"/>
        </w:rPr>
      </w:pPr>
      <w:r w:rsidRPr="0004430D">
        <w:rPr>
          <w:sz w:val="22"/>
          <w:szCs w:val="22"/>
        </w:rPr>
        <w:t>Que la Ley Provincial N° 12.475 integra, a su vez, el marco normativo provincial relativo al acceso a documentos administrativos y al requerimiento de información a organismos de la Administración Pública provincial;</w:t>
      </w:r>
    </w:p>
    <w:p w:rsidR="0004430D" w:rsidRPr="0004430D" w:rsidRDefault="0004430D" w:rsidP="0004430D">
      <w:pPr>
        <w:spacing w:after="240" w:line="360" w:lineRule="auto"/>
        <w:jc w:val="both"/>
        <w:rPr>
          <w:sz w:val="22"/>
          <w:szCs w:val="22"/>
        </w:rPr>
      </w:pPr>
      <w:r w:rsidRPr="0004430D">
        <w:rPr>
          <w:sz w:val="22"/>
          <w:szCs w:val="22"/>
        </w:rPr>
        <w:t>Que el ejercicio de las funciones propias de este Honorable Concejo Deliberante exige contar con información suficiente respecto de aquellas circunstancias que, aun cuando involucren competencias de otros niveles del Estado, puedan proyectar consecuencias concretas sobre la seguridad, la tranquilidad y los intereses de los habitantes del Partido de Chascomús;</w:t>
      </w:r>
    </w:p>
    <w:p w:rsidR="0004430D" w:rsidRPr="0004430D" w:rsidRDefault="0004430D" w:rsidP="0004430D">
      <w:pPr>
        <w:spacing w:after="240" w:line="360" w:lineRule="auto"/>
        <w:jc w:val="both"/>
        <w:rPr>
          <w:sz w:val="22"/>
          <w:szCs w:val="22"/>
        </w:rPr>
      </w:pPr>
      <w:r w:rsidRPr="0004430D">
        <w:rPr>
          <w:sz w:val="22"/>
          <w:szCs w:val="22"/>
        </w:rPr>
        <w:t>Que el Municipio afecta recursos propios significativos al sostenimiento del servicio de seguridad —combustible, mantenimiento de móviles, infraestructura, videovigilancia y personal—, circunstancia que refuerza el interés institucional local en conocer la composición, rotación y criterios de asignación del personal policial destinado al Partido;</w:t>
      </w:r>
    </w:p>
    <w:p w:rsidR="0004430D" w:rsidRPr="0004430D" w:rsidRDefault="0004430D" w:rsidP="0004430D">
      <w:pPr>
        <w:spacing w:after="240" w:line="360" w:lineRule="auto"/>
        <w:jc w:val="both"/>
        <w:rPr>
          <w:sz w:val="22"/>
          <w:szCs w:val="22"/>
        </w:rPr>
      </w:pPr>
      <w:r w:rsidRPr="0004430D">
        <w:rPr>
          <w:sz w:val="22"/>
          <w:szCs w:val="22"/>
        </w:rPr>
        <w:t>Que, por razones de economía administrativa e institucional y a fin de evitar la dispersión del planteo en actuaciones separadas, corresponde canalizar en una única pieza los requerimientos dirigidos a los organismos judiciales y policiales provinciales intervinientes y al Departamento Ejecutivo Municipal, cada uno dentro del ámbito de sus respectivas competencias;</w:t>
      </w:r>
    </w:p>
    <w:p w:rsidR="0004430D" w:rsidRPr="0004430D" w:rsidRDefault="0004430D" w:rsidP="0004430D">
      <w:pPr>
        <w:spacing w:after="240" w:line="360" w:lineRule="auto"/>
        <w:jc w:val="both"/>
        <w:rPr>
          <w:sz w:val="22"/>
          <w:szCs w:val="22"/>
        </w:rPr>
      </w:pPr>
      <w:r w:rsidRPr="0004430D">
        <w:rPr>
          <w:sz w:val="22"/>
          <w:szCs w:val="22"/>
        </w:rPr>
        <w:t>Que, en consecuencia, resulta necesario y oportuno requerir la información que se detalla en el articulado, preservando en todos los casos la reserva de la investigación penal, los datos personales involucrados y las competencias propias de las autoridades judiciales intervinientes;</w:t>
      </w:r>
    </w:p>
    <w:p w:rsidR="009959C0" w:rsidRPr="0004430D" w:rsidRDefault="004D37EE" w:rsidP="0004430D">
      <w:pPr>
        <w:spacing w:after="240" w:line="360" w:lineRule="auto"/>
        <w:jc w:val="both"/>
        <w:rPr>
          <w:sz w:val="22"/>
          <w:szCs w:val="22"/>
        </w:rPr>
      </w:pPr>
      <w:r w:rsidRPr="0004430D">
        <w:rPr>
          <w:sz w:val="22"/>
          <w:szCs w:val="22"/>
        </w:rPr>
        <w:t xml:space="preserve">Por ello, los </w:t>
      </w:r>
      <w:r w:rsidRPr="0004430D">
        <w:rPr>
          <w:b/>
          <w:sz w:val="22"/>
          <w:szCs w:val="22"/>
        </w:rPr>
        <w:t>Bloques POTENCIA y GEN,</w:t>
      </w:r>
      <w:r w:rsidRPr="0004430D">
        <w:rPr>
          <w:sz w:val="22"/>
          <w:szCs w:val="22"/>
        </w:rPr>
        <w:t xml:space="preserve"> en ejercicio de las atribuciones conferidas por la Ley Orgánica de las Municipalidades, proponen el siguiente:</w:t>
      </w:r>
    </w:p>
    <w:p w:rsidR="009959C0" w:rsidRPr="0004430D" w:rsidRDefault="00077FC7" w:rsidP="004C0FB0">
      <w:pPr>
        <w:spacing w:after="240" w:line="360" w:lineRule="auto"/>
        <w:jc w:val="center"/>
        <w:rPr>
          <w:b/>
          <w:bCs/>
          <w:sz w:val="22"/>
          <w:szCs w:val="22"/>
          <w:u w:val="single"/>
        </w:rPr>
      </w:pPr>
      <w:r w:rsidRPr="0004430D">
        <w:rPr>
          <w:b/>
          <w:bCs/>
          <w:sz w:val="22"/>
          <w:szCs w:val="22"/>
          <w:u w:val="single"/>
        </w:rPr>
        <w:t>PROYECTO DE COMUNICACIÓN</w:t>
      </w:r>
      <w:r w:rsidR="004D37EE" w:rsidRPr="0004430D">
        <w:rPr>
          <w:b/>
          <w:bCs/>
          <w:sz w:val="22"/>
          <w:szCs w:val="22"/>
          <w:u w:val="single"/>
        </w:rPr>
        <w:t>:</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lastRenderedPageBreak/>
        <w:t>ARTÍCULO 1°.-</w:t>
      </w:r>
      <w:r w:rsidRPr="0004430D">
        <w:rPr>
          <w:sz w:val="22"/>
          <w:szCs w:val="22"/>
          <w:lang w:val="es-AR"/>
        </w:rPr>
        <w:t xml:space="preserve"> Diríjase el presente pedido de informes a la Unidad Funcional de Instrucción y Juicio N° 16 del Departamento Judicial de La Plata, a cargo del señor Fiscal Dr. Juan Cruz </w:t>
      </w:r>
      <w:proofErr w:type="spellStart"/>
      <w:r w:rsidRPr="0004430D">
        <w:rPr>
          <w:sz w:val="22"/>
          <w:szCs w:val="22"/>
          <w:lang w:val="es-AR"/>
        </w:rPr>
        <w:t>Condomí</w:t>
      </w:r>
      <w:proofErr w:type="spellEnd"/>
      <w:r w:rsidRPr="0004430D">
        <w:rPr>
          <w:sz w:val="22"/>
          <w:szCs w:val="22"/>
          <w:lang w:val="es-AR"/>
        </w:rPr>
        <w:t xml:space="preserve"> Alcorta, a fin de que, en el ámbito de sus competencias y en la medida en que ello no comprometa la reserva de las actuaciones ni el éxito de la investigación, tenga a bien informar a este Honorable Cuerpo:</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a)</w:t>
      </w:r>
      <w:r w:rsidRPr="0004430D">
        <w:rPr>
          <w:sz w:val="22"/>
          <w:szCs w:val="22"/>
          <w:lang w:val="es-AR"/>
        </w:rPr>
        <w:t xml:space="preserve"> Si, en el marco de la Investigación Penal Preparatoria, consta que el traslado del funcionario mencionado en las comunicaciones incorporadas al expediente —cuyo destino sería el Partido de Chascomús— se haya efectivamente concretado.</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b)</w:t>
      </w:r>
      <w:r w:rsidRPr="0004430D">
        <w:rPr>
          <w:sz w:val="22"/>
          <w:szCs w:val="22"/>
          <w:lang w:val="es-AR"/>
        </w:rPr>
        <w:t xml:space="preserve"> En caso afirmativo, fecha en que se habría producido, dependencia de destino dentro del Partido de Chascomús y período durante el cual el agente habría revistado en ella.</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c)</w:t>
      </w:r>
      <w:r w:rsidRPr="0004430D">
        <w:rPr>
          <w:sz w:val="22"/>
          <w:szCs w:val="22"/>
          <w:lang w:val="es-AR"/>
        </w:rPr>
        <w:t xml:space="preserve"> Si se ha verificado la existencia de gestiones, pedidos, ofrecimientos o influencias de la organización investigada ante autoridades policiales, políticas o administrativas con incidencia efectiva sobre decisiones de destino, pase, traslado o sanción de personal de las Policías de la Provincia de Buenos Aires.</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d)</w:t>
      </w:r>
      <w:r w:rsidRPr="0004430D">
        <w:rPr>
          <w:sz w:val="22"/>
          <w:szCs w:val="22"/>
          <w:lang w:val="es-AR"/>
        </w:rPr>
        <w:t xml:space="preserve"> Si ha podido establecerse la identidad funcional —sin necesidad de individualización nominal en la respuesta— de la persona aludida en las transcripciones como “la jefe” y si dicha circunstancia dio lugar a alguna línea de investigación autónoma o a la formación de causa separada.</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e)</w:t>
      </w:r>
      <w:r w:rsidRPr="0004430D">
        <w:rPr>
          <w:sz w:val="22"/>
          <w:szCs w:val="22"/>
          <w:lang w:val="es-AR"/>
        </w:rPr>
        <w:t xml:space="preserve"> Si existen personas imputadas, testigos o funcionarios policiales vinculados a la causa que revistan o hayan revistado en dependencias con asiento en el Partido de Chascomús.</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f)</w:t>
      </w:r>
      <w:r w:rsidRPr="0004430D">
        <w:rPr>
          <w:sz w:val="22"/>
          <w:szCs w:val="22"/>
          <w:lang w:val="es-AR"/>
        </w:rPr>
        <w:t xml:space="preserve"> Si, en el curso de la investigación, se ha detectado la existencia de actividad de la organización investigada dentro del Partido de Chascomús, en cualquiera de las modalidades atribuidas a ella —juego clandestino, préstamos informales, cobros extorsivos, intimidación a comerciantes o gestión irregular de habilitaciones y licencias—.</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g)</w:t>
      </w:r>
      <w:r w:rsidRPr="0004430D">
        <w:rPr>
          <w:sz w:val="22"/>
          <w:szCs w:val="22"/>
          <w:lang w:val="es-AR"/>
        </w:rPr>
        <w:t xml:space="preserve"> Si se ha dado intervención a la Auditoría General de Asuntos Internos del Ministerio de Seguridad de la Provincia de Buenos Aires o a otro órgano de control con relación a los hechos descriptos y, en su caso, ante qué dependencia tramitan dichas actuaciones.</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lastRenderedPageBreak/>
        <w:t>ARTÍCULO 2°.-</w:t>
      </w:r>
      <w:r w:rsidRPr="0004430D">
        <w:rPr>
          <w:sz w:val="22"/>
          <w:szCs w:val="22"/>
          <w:lang w:val="es-AR"/>
        </w:rPr>
        <w:t xml:space="preserve"> Requiérase al Juzgado de Garantías N° 6 del Departamento Judicial de La Plata, a cargo del Dr. Agustín Crispo, que informe, en cuanto obre en su conocimiento, dentro del ámbito de sus competencias y con idénticas salvaguardas a las establecidas en el artículo precedente, sobre los extremos consignados en los incisos a), b) y e) del artículo 1°.</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ARTÍCULO 3°.-</w:t>
      </w:r>
      <w:r w:rsidRPr="0004430D">
        <w:rPr>
          <w:sz w:val="22"/>
          <w:szCs w:val="22"/>
          <w:lang w:val="es-AR"/>
        </w:rPr>
        <w:t xml:space="preserve"> Remítase copia de la presente a la Procuración General de la Suprema Corte de Justicia de la Provincia de Buenos Aires y al Departamento Ejecutivo Municipal, a los fines que estimen corresponder y a efectos de que, de considerarlo pertinente, arbitren los medios necesarios para que la información requerida sea canalizada por la vía institucional adecuada.</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ARTÍCULO 4°.-</w:t>
      </w:r>
      <w:r w:rsidRPr="0004430D">
        <w:rPr>
          <w:sz w:val="22"/>
          <w:szCs w:val="22"/>
          <w:lang w:val="es-AR"/>
        </w:rPr>
        <w:t xml:space="preserve"> </w:t>
      </w:r>
      <w:proofErr w:type="spellStart"/>
      <w:r w:rsidRPr="0004430D">
        <w:rPr>
          <w:sz w:val="22"/>
          <w:szCs w:val="22"/>
          <w:lang w:val="es-AR"/>
        </w:rPr>
        <w:t>Déjase</w:t>
      </w:r>
      <w:proofErr w:type="spellEnd"/>
      <w:r w:rsidRPr="0004430D">
        <w:rPr>
          <w:sz w:val="22"/>
          <w:szCs w:val="22"/>
          <w:lang w:val="es-AR"/>
        </w:rPr>
        <w:t xml:space="preserve"> expresa constancia de que este Honorable Cuerpo no requiere ni solicita la individualización nominal del funcionario aludido en las comunicaciones que motivan la presente, ni dato personal alguno que permita su identificación, debiendo preservarse su intimidad y la reserva correspondiente a su eventual condición de damnificado o testigo.</w:t>
      </w:r>
    </w:p>
    <w:p w:rsidR="0004430D" w:rsidRPr="0004430D" w:rsidRDefault="0004430D" w:rsidP="0004430D">
      <w:pPr>
        <w:pStyle w:val="isselectedend"/>
        <w:spacing w:line="360" w:lineRule="auto"/>
        <w:jc w:val="both"/>
        <w:rPr>
          <w:sz w:val="22"/>
          <w:szCs w:val="22"/>
          <w:lang w:val="es-AR"/>
        </w:rPr>
      </w:pPr>
      <w:r w:rsidRPr="0004430D">
        <w:rPr>
          <w:sz w:val="22"/>
          <w:szCs w:val="22"/>
          <w:lang w:val="es-AR"/>
        </w:rPr>
        <w:t>Asimismo, la presente Comunicación se formula sin emitir juicio de valor alguno respecto de la responsabilidad penal de las personas imputadas en la causa, quienes se encuentran amparadas por el principio de inocencia.</w:t>
      </w:r>
    </w:p>
    <w:p w:rsidR="0004430D" w:rsidRPr="0004430D" w:rsidRDefault="0004430D" w:rsidP="0004430D">
      <w:pPr>
        <w:pStyle w:val="isselectedend"/>
        <w:spacing w:line="360" w:lineRule="auto"/>
        <w:jc w:val="both"/>
        <w:rPr>
          <w:sz w:val="22"/>
          <w:szCs w:val="22"/>
          <w:lang w:val="es-AR"/>
        </w:rPr>
      </w:pPr>
      <w:r w:rsidRPr="0004430D">
        <w:rPr>
          <w:rStyle w:val="Textoennegrita"/>
          <w:sz w:val="22"/>
          <w:szCs w:val="22"/>
          <w:lang w:val="es-AR"/>
        </w:rPr>
        <w:t>ARTÍCULO 5°.-</w:t>
      </w:r>
      <w:r w:rsidRPr="0004430D">
        <w:rPr>
          <w:sz w:val="22"/>
          <w:szCs w:val="22"/>
          <w:lang w:val="es-AR"/>
        </w:rPr>
        <w:t xml:space="preserve"> </w:t>
      </w:r>
      <w:proofErr w:type="spellStart"/>
      <w:r w:rsidRPr="0004430D">
        <w:rPr>
          <w:sz w:val="22"/>
          <w:szCs w:val="22"/>
          <w:lang w:val="es-AR"/>
        </w:rPr>
        <w:t>Adjúntase</w:t>
      </w:r>
      <w:proofErr w:type="spellEnd"/>
      <w:r w:rsidRPr="0004430D">
        <w:rPr>
          <w:sz w:val="22"/>
          <w:szCs w:val="22"/>
          <w:lang w:val="es-AR"/>
        </w:rPr>
        <w:t xml:space="preserve"> a la presente, como parte integrante, el Anexo de fuentes documentales que la respaldan, a los fines de facilitar a los organismos requeridos la individualización de los hechos referidos.</w:t>
      </w:r>
    </w:p>
    <w:p w:rsidR="0004430D" w:rsidRPr="0004430D" w:rsidRDefault="0004430D" w:rsidP="0004430D">
      <w:pPr>
        <w:pStyle w:val="NormalWeb"/>
        <w:spacing w:line="360" w:lineRule="auto"/>
        <w:jc w:val="both"/>
        <w:rPr>
          <w:sz w:val="22"/>
          <w:szCs w:val="22"/>
        </w:rPr>
      </w:pPr>
      <w:r w:rsidRPr="0004430D">
        <w:rPr>
          <w:rStyle w:val="Textoennegrita"/>
          <w:sz w:val="22"/>
          <w:szCs w:val="22"/>
        </w:rPr>
        <w:t>ARTÍCULO 6°</w:t>
      </w:r>
      <w:bookmarkStart w:id="0" w:name="_GoBack"/>
      <w:bookmarkEnd w:id="0"/>
      <w:r w:rsidR="004C0FB0" w:rsidRPr="0004430D">
        <w:rPr>
          <w:rStyle w:val="Textoennegrita"/>
          <w:sz w:val="22"/>
          <w:szCs w:val="22"/>
        </w:rPr>
        <w:t>. -</w:t>
      </w:r>
      <w:r w:rsidRPr="0004430D">
        <w:rPr>
          <w:sz w:val="22"/>
          <w:szCs w:val="22"/>
        </w:rPr>
        <w:t xml:space="preserve"> De forma.</w:t>
      </w:r>
    </w:p>
    <w:p w:rsidR="0004430D" w:rsidRPr="0004430D" w:rsidRDefault="0004430D" w:rsidP="0004430D">
      <w:pPr>
        <w:spacing w:after="240" w:line="360" w:lineRule="auto"/>
        <w:jc w:val="both"/>
        <w:rPr>
          <w:sz w:val="22"/>
          <w:szCs w:val="22"/>
          <w:u w:val="single"/>
        </w:rPr>
      </w:pPr>
    </w:p>
    <w:sectPr w:rsidR="0004430D" w:rsidRPr="0004430D">
      <w:headerReference w:type="default" r:id="rId7"/>
      <w:pgSz w:w="11906" w:h="16838"/>
      <w:pgMar w:top="1418" w:right="1418" w:bottom="1418"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279" w:rsidRDefault="008B6279" w:rsidP="005F2B45">
      <w:r>
        <w:separator/>
      </w:r>
    </w:p>
  </w:endnote>
  <w:endnote w:type="continuationSeparator" w:id="0">
    <w:p w:rsidR="008B6279" w:rsidRDefault="008B6279" w:rsidP="005F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279" w:rsidRDefault="008B6279" w:rsidP="005F2B45">
      <w:r>
        <w:separator/>
      </w:r>
    </w:p>
  </w:footnote>
  <w:footnote w:type="continuationSeparator" w:id="0">
    <w:p w:rsidR="008B6279" w:rsidRDefault="008B6279" w:rsidP="005F2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B45" w:rsidRPr="005F2B45" w:rsidRDefault="005F2B45" w:rsidP="005F2B45">
    <w:pPr>
      <w:ind w:left="170"/>
      <w:jc w:val="center"/>
      <w:rPr>
        <w:rFonts w:ascii="Footlight MT Light" w:hAnsi="Footlight MT Light"/>
        <w:color w:val="000000"/>
        <w:sz w:val="20"/>
        <w:szCs w:val="20"/>
        <w:lang w:eastAsia="es-ES"/>
      </w:rPr>
    </w:pPr>
    <w:r w:rsidRPr="005F2B45">
      <w:rPr>
        <w:rFonts w:ascii="Footlight MT Light" w:hAnsi="Footlight MT Light"/>
        <w:noProof/>
        <w:color w:val="000000"/>
        <w:sz w:val="20"/>
        <w:szCs w:val="20"/>
        <w:lang w:eastAsia="es-AR"/>
      </w:rPr>
      <w:drawing>
        <wp:inline distT="0" distB="0" distL="0" distR="0" wp14:anchorId="5852DAFC" wp14:editId="7DA7CD49">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5F2B45" w:rsidRPr="005F2B45" w:rsidRDefault="005F2B45" w:rsidP="005F2B45">
    <w:pPr>
      <w:keepNext/>
      <w:ind w:left="170"/>
      <w:jc w:val="center"/>
      <w:outlineLvl w:val="0"/>
      <w:rPr>
        <w:b/>
        <w:bCs/>
        <w:color w:val="000000"/>
        <w:sz w:val="22"/>
        <w:szCs w:val="22"/>
        <w:lang w:eastAsia="es-ES"/>
      </w:rPr>
    </w:pPr>
    <w:r w:rsidRPr="005F2B45">
      <w:rPr>
        <w:b/>
        <w:bCs/>
        <w:color w:val="000000"/>
        <w:sz w:val="22"/>
        <w:szCs w:val="22"/>
        <w:lang w:eastAsia="es-ES"/>
      </w:rPr>
      <w:t>Honorable Concejo Deliberante</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Mitre 38 -    Chascomús</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Bloques POTENCIA - GEN</w:t>
    </w:r>
  </w:p>
  <w:p w:rsidR="005F2B45" w:rsidRPr="005F2B45" w:rsidRDefault="005F2B45" w:rsidP="005F2B45">
    <w:pPr>
      <w:ind w:left="170"/>
      <w:jc w:val="center"/>
      <w:rPr>
        <w:b/>
        <w:lang w:val="es-ES_tradnl" w:eastAsia="en-US"/>
      </w:rPr>
    </w:pPr>
    <w:r w:rsidRPr="005F2B45">
      <w:rPr>
        <w:b/>
        <w:bCs/>
        <w:color w:val="000000"/>
        <w:sz w:val="22"/>
        <w:szCs w:val="22"/>
        <w:lang w:eastAsia="es-ES"/>
      </w:rPr>
      <w:t>“</w:t>
    </w:r>
    <w:r w:rsidRPr="005F2B45">
      <w:rPr>
        <w:rFonts w:eastAsia="Calibri"/>
        <w:b/>
        <w:sz w:val="22"/>
        <w:szCs w:val="22"/>
        <w:lang w:val="es-ES" w:eastAsia="en-US"/>
      </w:rPr>
      <w:t>2026: Año del 200° Aniversario de la Escuela Primaria N° 1 “Bernardino Rivadavia”</w:t>
    </w:r>
  </w:p>
  <w:p w:rsidR="005F2B45" w:rsidRPr="005F2B45" w:rsidRDefault="005F2B45" w:rsidP="005F2B45">
    <w:pPr>
      <w:jc w:val="center"/>
      <w:rPr>
        <w:b/>
        <w:sz w:val="22"/>
        <w:szCs w:val="22"/>
        <w:lang w:val="es-ES" w:eastAsia="es-ES"/>
      </w:rPr>
    </w:pPr>
  </w:p>
  <w:p w:rsidR="005F2B45" w:rsidRPr="005F2B45" w:rsidRDefault="005F2B45">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0B269A"/>
    <w:multiLevelType w:val="hybridMultilevel"/>
    <w:tmpl w:val="250A3EC0"/>
    <w:lvl w:ilvl="0" w:tplc="CBC02D38">
      <w:start w:val="1"/>
      <w:numFmt w:val="bullet"/>
      <w:lvlText w:val="●"/>
      <w:lvlJc w:val="left"/>
      <w:pPr>
        <w:ind w:left="720" w:hanging="360"/>
      </w:pPr>
    </w:lvl>
    <w:lvl w:ilvl="1" w:tplc="2B18955E">
      <w:start w:val="1"/>
      <w:numFmt w:val="bullet"/>
      <w:lvlText w:val="○"/>
      <w:lvlJc w:val="left"/>
      <w:pPr>
        <w:ind w:left="1440" w:hanging="360"/>
      </w:pPr>
    </w:lvl>
    <w:lvl w:ilvl="2" w:tplc="C05E7FB0">
      <w:start w:val="1"/>
      <w:numFmt w:val="bullet"/>
      <w:lvlText w:val="■"/>
      <w:lvlJc w:val="left"/>
      <w:pPr>
        <w:ind w:left="2160" w:hanging="360"/>
      </w:pPr>
    </w:lvl>
    <w:lvl w:ilvl="3" w:tplc="E1749A0C">
      <w:start w:val="1"/>
      <w:numFmt w:val="bullet"/>
      <w:lvlText w:val="●"/>
      <w:lvlJc w:val="left"/>
      <w:pPr>
        <w:ind w:left="2880" w:hanging="360"/>
      </w:pPr>
    </w:lvl>
    <w:lvl w:ilvl="4" w:tplc="23BC62F6">
      <w:start w:val="1"/>
      <w:numFmt w:val="bullet"/>
      <w:lvlText w:val="○"/>
      <w:lvlJc w:val="left"/>
      <w:pPr>
        <w:ind w:left="3600" w:hanging="360"/>
      </w:pPr>
    </w:lvl>
    <w:lvl w:ilvl="5" w:tplc="E3F4C714">
      <w:start w:val="1"/>
      <w:numFmt w:val="bullet"/>
      <w:lvlText w:val="■"/>
      <w:lvlJc w:val="left"/>
      <w:pPr>
        <w:ind w:left="4320" w:hanging="360"/>
      </w:pPr>
    </w:lvl>
    <w:lvl w:ilvl="6" w:tplc="C7DE0798">
      <w:start w:val="1"/>
      <w:numFmt w:val="bullet"/>
      <w:lvlText w:val="●"/>
      <w:lvlJc w:val="left"/>
      <w:pPr>
        <w:ind w:left="5040" w:hanging="360"/>
      </w:pPr>
    </w:lvl>
    <w:lvl w:ilvl="7" w:tplc="C76ABA4A">
      <w:start w:val="1"/>
      <w:numFmt w:val="bullet"/>
      <w:lvlText w:val="●"/>
      <w:lvlJc w:val="left"/>
      <w:pPr>
        <w:ind w:left="5760" w:hanging="360"/>
      </w:pPr>
    </w:lvl>
    <w:lvl w:ilvl="8" w:tplc="40C664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C0"/>
    <w:rsid w:val="0004430D"/>
    <w:rsid w:val="00077FC7"/>
    <w:rsid w:val="000B79A3"/>
    <w:rsid w:val="004C0FB0"/>
    <w:rsid w:val="004D37EE"/>
    <w:rsid w:val="005F2B45"/>
    <w:rsid w:val="007270DE"/>
    <w:rsid w:val="008B6279"/>
    <w:rsid w:val="009959C0"/>
    <w:rsid w:val="00B653F4"/>
    <w:rsid w:val="00C64D7D"/>
    <w:rsid w:val="00CE7CB7"/>
    <w:rsid w:val="00F033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DF5A8-3FD2-1743-9FC0-7DD21505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F2B45"/>
    <w:pPr>
      <w:tabs>
        <w:tab w:val="center" w:pos="4419"/>
        <w:tab w:val="right" w:pos="8838"/>
      </w:tabs>
    </w:pPr>
  </w:style>
  <w:style w:type="character" w:customStyle="1" w:styleId="EncabezadoCar">
    <w:name w:val="Encabezado Car"/>
    <w:basedOn w:val="Fuentedeprrafopredeter"/>
    <w:link w:val="Encabezado"/>
    <w:uiPriority w:val="99"/>
    <w:rsid w:val="005F2B45"/>
  </w:style>
  <w:style w:type="paragraph" w:styleId="Piedepgina">
    <w:name w:val="footer"/>
    <w:basedOn w:val="Normal"/>
    <w:link w:val="PiedepginaCar"/>
    <w:uiPriority w:val="99"/>
    <w:unhideWhenUsed/>
    <w:rsid w:val="005F2B45"/>
    <w:pPr>
      <w:tabs>
        <w:tab w:val="center" w:pos="4419"/>
        <w:tab w:val="right" w:pos="8838"/>
      </w:tabs>
    </w:pPr>
  </w:style>
  <w:style w:type="character" w:customStyle="1" w:styleId="PiedepginaCar">
    <w:name w:val="Pie de página Car"/>
    <w:basedOn w:val="Fuentedeprrafopredeter"/>
    <w:link w:val="Piedepgina"/>
    <w:uiPriority w:val="99"/>
    <w:rsid w:val="005F2B45"/>
  </w:style>
  <w:style w:type="paragraph" w:customStyle="1" w:styleId="isselectedend">
    <w:name w:val="isselectedend"/>
    <w:basedOn w:val="Normal"/>
    <w:rsid w:val="0004430D"/>
    <w:pPr>
      <w:spacing w:before="100" w:beforeAutospacing="1" w:after="100" w:afterAutospacing="1"/>
    </w:pPr>
    <w:rPr>
      <w:lang w:val="en-US" w:eastAsia="en-US"/>
    </w:rPr>
  </w:style>
  <w:style w:type="character" w:styleId="Textoennegrita">
    <w:name w:val="Strong"/>
    <w:basedOn w:val="Fuentedeprrafopredeter"/>
    <w:uiPriority w:val="22"/>
    <w:qFormat/>
    <w:rsid w:val="0004430D"/>
    <w:rPr>
      <w:b/>
      <w:bCs/>
    </w:rPr>
  </w:style>
  <w:style w:type="paragraph" w:styleId="NormalWeb">
    <w:name w:val="Normal (Web)"/>
    <w:basedOn w:val="Normal"/>
    <w:uiPriority w:val="99"/>
    <w:semiHidden/>
    <w:unhideWhenUsed/>
    <w:rsid w:val="0004430D"/>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4450">
      <w:bodyDiv w:val="1"/>
      <w:marLeft w:val="0"/>
      <w:marRight w:val="0"/>
      <w:marTop w:val="0"/>
      <w:marBottom w:val="0"/>
      <w:divBdr>
        <w:top w:val="none" w:sz="0" w:space="0" w:color="auto"/>
        <w:left w:val="none" w:sz="0" w:space="0" w:color="auto"/>
        <w:bottom w:val="none" w:sz="0" w:space="0" w:color="auto"/>
        <w:right w:val="none" w:sz="0" w:space="0" w:color="auto"/>
      </w:divBdr>
    </w:div>
    <w:div w:id="282426629">
      <w:bodyDiv w:val="1"/>
      <w:marLeft w:val="0"/>
      <w:marRight w:val="0"/>
      <w:marTop w:val="0"/>
      <w:marBottom w:val="0"/>
      <w:divBdr>
        <w:top w:val="none" w:sz="0" w:space="0" w:color="auto"/>
        <w:left w:val="none" w:sz="0" w:space="0" w:color="auto"/>
        <w:bottom w:val="none" w:sz="0" w:space="0" w:color="auto"/>
        <w:right w:val="none" w:sz="0" w:space="0" w:color="auto"/>
      </w:divBdr>
    </w:div>
    <w:div w:id="599334501">
      <w:bodyDiv w:val="1"/>
      <w:marLeft w:val="0"/>
      <w:marRight w:val="0"/>
      <w:marTop w:val="0"/>
      <w:marBottom w:val="0"/>
      <w:divBdr>
        <w:top w:val="none" w:sz="0" w:space="0" w:color="auto"/>
        <w:left w:val="none" w:sz="0" w:space="0" w:color="auto"/>
        <w:bottom w:val="none" w:sz="0" w:space="0" w:color="auto"/>
        <w:right w:val="none" w:sz="0" w:space="0" w:color="auto"/>
      </w:divBdr>
    </w:div>
    <w:div w:id="657199110">
      <w:bodyDiv w:val="1"/>
      <w:marLeft w:val="0"/>
      <w:marRight w:val="0"/>
      <w:marTop w:val="0"/>
      <w:marBottom w:val="0"/>
      <w:divBdr>
        <w:top w:val="none" w:sz="0" w:space="0" w:color="auto"/>
        <w:left w:val="none" w:sz="0" w:space="0" w:color="auto"/>
        <w:bottom w:val="none" w:sz="0" w:space="0" w:color="auto"/>
        <w:right w:val="none" w:sz="0" w:space="0" w:color="auto"/>
      </w:divBdr>
    </w:div>
    <w:div w:id="1140341606">
      <w:bodyDiv w:val="1"/>
      <w:marLeft w:val="0"/>
      <w:marRight w:val="0"/>
      <w:marTop w:val="0"/>
      <w:marBottom w:val="0"/>
      <w:divBdr>
        <w:top w:val="none" w:sz="0" w:space="0" w:color="auto"/>
        <w:left w:val="none" w:sz="0" w:space="0" w:color="auto"/>
        <w:bottom w:val="none" w:sz="0" w:space="0" w:color="auto"/>
        <w:right w:val="none" w:sz="0" w:space="0" w:color="auto"/>
      </w:divBdr>
    </w:div>
    <w:div w:id="1605961084">
      <w:bodyDiv w:val="1"/>
      <w:marLeft w:val="0"/>
      <w:marRight w:val="0"/>
      <w:marTop w:val="0"/>
      <w:marBottom w:val="0"/>
      <w:divBdr>
        <w:top w:val="none" w:sz="0" w:space="0" w:color="auto"/>
        <w:left w:val="none" w:sz="0" w:space="0" w:color="auto"/>
        <w:bottom w:val="none" w:sz="0" w:space="0" w:color="auto"/>
        <w:right w:val="none" w:sz="0" w:space="0" w:color="auto"/>
      </w:divBdr>
    </w:div>
    <w:div w:id="1969512790">
      <w:bodyDiv w:val="1"/>
      <w:marLeft w:val="0"/>
      <w:marRight w:val="0"/>
      <w:marTop w:val="0"/>
      <w:marBottom w:val="0"/>
      <w:divBdr>
        <w:top w:val="none" w:sz="0" w:space="0" w:color="auto"/>
        <w:left w:val="none" w:sz="0" w:space="0" w:color="auto"/>
        <w:bottom w:val="none" w:sz="0" w:space="0" w:color="auto"/>
        <w:right w:val="none" w:sz="0" w:space="0" w:color="auto"/>
      </w:divBdr>
    </w:div>
    <w:div w:id="2063795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1859</Words>
  <Characters>10230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PC1</cp:lastModifiedBy>
  <cp:revision>3</cp:revision>
  <dcterms:created xsi:type="dcterms:W3CDTF">2026-08-21T09:29:00Z</dcterms:created>
  <dcterms:modified xsi:type="dcterms:W3CDTF">2026-08-25T13:32:00Z</dcterms:modified>
</cp:coreProperties>
</file>