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E53B" w14:textId="770CFF46" w:rsidR="00710C35" w:rsidRPr="005648DE" w:rsidRDefault="00710C35" w:rsidP="00710C35">
      <w:pPr>
        <w:spacing w:after="360"/>
        <w:jc w:val="right"/>
        <w:rPr>
          <w:rFonts w:ascii="Arial" w:eastAsia="Arial" w:hAnsi="Arial" w:cs="Arial"/>
          <w:lang w:eastAsia="es-AR"/>
        </w:rPr>
      </w:pPr>
      <w:bookmarkStart w:id="0" w:name="_GoBack"/>
      <w:bookmarkEnd w:id="0"/>
      <w:r w:rsidRPr="005648DE">
        <w:rPr>
          <w:rFonts w:ascii="Arial" w:eastAsia="Arial" w:hAnsi="Arial" w:cs="Arial"/>
          <w:lang w:eastAsia="es-AR"/>
        </w:rPr>
        <w:t xml:space="preserve">Chascomús, 5 de </w:t>
      </w:r>
      <w:r>
        <w:rPr>
          <w:rFonts w:ascii="Arial" w:eastAsia="Arial" w:hAnsi="Arial" w:cs="Arial"/>
          <w:lang w:eastAsia="es-AR"/>
        </w:rPr>
        <w:t>Dicie</w:t>
      </w:r>
      <w:r w:rsidRPr="005648DE">
        <w:rPr>
          <w:rFonts w:ascii="Arial" w:eastAsia="Arial" w:hAnsi="Arial" w:cs="Arial"/>
          <w:lang w:eastAsia="es-AR"/>
        </w:rPr>
        <w:t>mbre de 2024</w:t>
      </w:r>
    </w:p>
    <w:p w14:paraId="4D1BAEC2" w14:textId="77777777" w:rsidR="00380744" w:rsidRPr="00710C35" w:rsidRDefault="00380744" w:rsidP="00710C35">
      <w:pPr>
        <w:spacing w:after="0" w:line="480" w:lineRule="auto"/>
        <w:jc w:val="both"/>
        <w:rPr>
          <w:rFonts w:ascii="Arial" w:eastAsia="Arial" w:hAnsi="Arial" w:cs="Arial"/>
          <w:b/>
          <w:u w:val="single"/>
          <w:lang w:val="es-AR" w:eastAsia="es-AR"/>
        </w:rPr>
      </w:pPr>
      <w:r w:rsidRPr="00710C35">
        <w:rPr>
          <w:rFonts w:ascii="Arial" w:eastAsia="Arial" w:hAnsi="Arial" w:cs="Arial"/>
          <w:b/>
          <w:u w:val="single"/>
          <w:lang w:val="es-AR" w:eastAsia="es-AR"/>
        </w:rPr>
        <w:t>VISTO:</w:t>
      </w:r>
    </w:p>
    <w:p w14:paraId="3A0C14FB" w14:textId="20BD1BCD" w:rsidR="00380744" w:rsidRPr="00710C35" w:rsidRDefault="00380744" w:rsidP="00710C35">
      <w:pPr>
        <w:spacing w:line="360" w:lineRule="auto"/>
        <w:ind w:firstLine="851"/>
        <w:jc w:val="both"/>
        <w:rPr>
          <w:rFonts w:ascii="Arial" w:hAnsi="Arial" w:cs="Arial"/>
          <w:lang w:val="es-AR"/>
        </w:rPr>
      </w:pPr>
      <w:r w:rsidRPr="00710C35">
        <w:rPr>
          <w:rFonts w:ascii="Arial" w:hAnsi="Arial" w:cs="Arial"/>
          <w:lang w:val="es-AR"/>
        </w:rPr>
        <w:t xml:space="preserve">La presentación realizada en el Expediente N° </w:t>
      </w:r>
      <w:r w:rsidR="00B20802" w:rsidRPr="00710C35">
        <w:rPr>
          <w:rFonts w:ascii="Arial" w:hAnsi="Arial" w:cs="Arial"/>
          <w:lang w:val="es-AR"/>
        </w:rPr>
        <w:t>4030-</w:t>
      </w:r>
      <w:r w:rsidR="00951375" w:rsidRPr="00710C35">
        <w:rPr>
          <w:rFonts w:ascii="Arial" w:hAnsi="Arial" w:cs="Arial"/>
          <w:lang w:val="es-AR"/>
        </w:rPr>
        <w:t>162258/D, por el</w:t>
      </w:r>
      <w:r w:rsidRPr="00710C35">
        <w:rPr>
          <w:rFonts w:ascii="Arial" w:hAnsi="Arial" w:cs="Arial"/>
          <w:lang w:val="es-AR"/>
        </w:rPr>
        <w:t xml:space="preserve"> Fideicomiso Chascomús representad</w:t>
      </w:r>
      <w:r w:rsidR="00B20802" w:rsidRPr="00710C35">
        <w:rPr>
          <w:rFonts w:ascii="Arial" w:hAnsi="Arial" w:cs="Arial"/>
          <w:lang w:val="es-AR"/>
        </w:rPr>
        <w:t>o</w:t>
      </w:r>
      <w:r w:rsidRPr="00710C35">
        <w:rPr>
          <w:rFonts w:ascii="Arial" w:hAnsi="Arial" w:cs="Arial"/>
          <w:lang w:val="es-AR"/>
        </w:rPr>
        <w:t xml:space="preserve"> por el Sr. Dalla Vía Juan Pablo, DNI 28.289.143, en su carácter de Fiduci</w:t>
      </w:r>
      <w:r w:rsidR="008375FC" w:rsidRPr="00710C35">
        <w:rPr>
          <w:rFonts w:ascii="Arial" w:hAnsi="Arial" w:cs="Arial"/>
          <w:lang w:val="es-AR"/>
        </w:rPr>
        <w:t>ario</w:t>
      </w:r>
      <w:r w:rsidRPr="00710C35">
        <w:rPr>
          <w:rFonts w:ascii="Arial" w:hAnsi="Arial" w:cs="Arial"/>
          <w:lang w:val="es-AR"/>
        </w:rPr>
        <w:t xml:space="preserve">, con domicilio legal en la calle Monseñor </w:t>
      </w:r>
      <w:proofErr w:type="spellStart"/>
      <w:r w:rsidRPr="00710C35">
        <w:rPr>
          <w:rFonts w:ascii="Arial" w:hAnsi="Arial" w:cs="Arial"/>
          <w:lang w:val="es-AR"/>
        </w:rPr>
        <w:t>Buffano</w:t>
      </w:r>
      <w:proofErr w:type="spellEnd"/>
      <w:r w:rsidRPr="00710C35">
        <w:rPr>
          <w:rFonts w:ascii="Arial" w:hAnsi="Arial" w:cs="Arial"/>
          <w:lang w:val="es-AR"/>
        </w:rPr>
        <w:t xml:space="preserve"> nº 1188 de la ciudad de Chascomús;</w:t>
      </w:r>
    </w:p>
    <w:p w14:paraId="7C8DA61D" w14:textId="77777777" w:rsidR="00380744" w:rsidRPr="00710C35" w:rsidRDefault="00380744" w:rsidP="00710C35">
      <w:pPr>
        <w:spacing w:after="0" w:line="480" w:lineRule="auto"/>
        <w:jc w:val="both"/>
        <w:rPr>
          <w:rFonts w:ascii="Arial" w:eastAsia="Arial" w:hAnsi="Arial" w:cs="Arial"/>
          <w:b/>
          <w:u w:val="single"/>
          <w:lang w:val="es-AR" w:eastAsia="es-AR"/>
        </w:rPr>
      </w:pPr>
      <w:r w:rsidRPr="00710C35">
        <w:rPr>
          <w:rFonts w:ascii="Arial" w:eastAsia="Arial" w:hAnsi="Arial" w:cs="Arial"/>
          <w:b/>
          <w:u w:val="single"/>
          <w:lang w:val="es-AR" w:eastAsia="es-AR"/>
        </w:rPr>
        <w:t>CONSIDERANDO:</w:t>
      </w:r>
    </w:p>
    <w:p w14:paraId="753E7D6E" w14:textId="221418D3" w:rsidR="00951375" w:rsidRPr="00710C35" w:rsidRDefault="0038074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w:t>
      </w:r>
      <w:r w:rsidR="00951375" w:rsidRPr="00710C35">
        <w:rPr>
          <w:rFonts w:ascii="Arial" w:eastAsia="Arial" w:hAnsi="Arial" w:cs="Arial"/>
          <w:color w:val="000000" w:themeColor="text1"/>
          <w:lang w:val="es-AR" w:eastAsia="es-AR"/>
        </w:rPr>
        <w:t xml:space="preserve">el Municipio tiene como objetivo </w:t>
      </w:r>
      <w:r w:rsidR="00B272C2" w:rsidRPr="00710C35">
        <w:rPr>
          <w:rFonts w:ascii="Arial" w:eastAsia="Arial" w:hAnsi="Arial" w:cs="Arial"/>
          <w:color w:val="000000" w:themeColor="text1"/>
          <w:lang w:val="es-AR" w:eastAsia="es-AR"/>
        </w:rPr>
        <w:t xml:space="preserve">fundamental promover </w:t>
      </w:r>
      <w:r w:rsidR="00951375" w:rsidRPr="00710C35">
        <w:rPr>
          <w:rFonts w:ascii="Arial" w:eastAsia="Arial" w:hAnsi="Arial" w:cs="Arial"/>
          <w:color w:val="000000" w:themeColor="text1"/>
          <w:lang w:val="es-AR" w:eastAsia="es-AR"/>
        </w:rPr>
        <w:t>el crecimiento ordenado de la ciudad</w:t>
      </w:r>
      <w:r w:rsidR="008375FC" w:rsidRPr="00710C35">
        <w:rPr>
          <w:rFonts w:ascii="Arial" w:eastAsia="Arial" w:hAnsi="Arial" w:cs="Arial"/>
          <w:color w:val="000000" w:themeColor="text1"/>
          <w:lang w:val="es-AR" w:eastAsia="es-AR"/>
        </w:rPr>
        <w:t>.</w:t>
      </w:r>
    </w:p>
    <w:p w14:paraId="612AAAEF" w14:textId="5319D419" w:rsidR="00380744" w:rsidRPr="00710C35" w:rsidRDefault="00B272C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priorizando este objetivo, y como ya se viene realizando, se busca la integración socio territorial de la ciudad, completamiento y densificación controlada de su planta urbana y el mejoramiento de los barrios periurbanos; </w:t>
      </w:r>
    </w:p>
    <w:p w14:paraId="3BEE3BF4" w14:textId="1BF47764" w:rsidR="00B272C2" w:rsidRPr="00710C35" w:rsidRDefault="00B272C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la necesidad de promover suelo urbano, es concordante con la necesidad habitacional de más de mil familias registrada en nuestro Partido con </w:t>
      </w:r>
      <w:r w:rsidR="00DD10D0" w:rsidRPr="00710C35">
        <w:rPr>
          <w:rFonts w:ascii="Arial" w:eastAsia="Arial" w:hAnsi="Arial" w:cs="Arial"/>
          <w:color w:val="000000" w:themeColor="text1"/>
          <w:lang w:val="es-AR" w:eastAsia="es-AR"/>
        </w:rPr>
        <w:t>dicha</w:t>
      </w:r>
      <w:r w:rsidRPr="00710C35">
        <w:rPr>
          <w:rFonts w:ascii="Arial" w:eastAsia="Arial" w:hAnsi="Arial" w:cs="Arial"/>
          <w:color w:val="000000" w:themeColor="text1"/>
          <w:lang w:val="es-AR" w:eastAsia="es-AR"/>
        </w:rPr>
        <w:t xml:space="preserve"> </w:t>
      </w:r>
      <w:r w:rsidR="00DD10D0" w:rsidRPr="00710C35">
        <w:rPr>
          <w:rFonts w:ascii="Arial" w:eastAsia="Arial" w:hAnsi="Arial" w:cs="Arial"/>
          <w:color w:val="000000" w:themeColor="text1"/>
          <w:lang w:val="es-AR" w:eastAsia="es-AR"/>
        </w:rPr>
        <w:t>carencia</w:t>
      </w:r>
      <w:r w:rsidRPr="00710C35">
        <w:rPr>
          <w:rFonts w:ascii="Arial" w:eastAsia="Arial" w:hAnsi="Arial" w:cs="Arial"/>
          <w:color w:val="000000" w:themeColor="text1"/>
          <w:lang w:val="es-AR" w:eastAsia="es-AR"/>
        </w:rPr>
        <w:t>;</w:t>
      </w:r>
    </w:p>
    <w:p w14:paraId="54D80A04" w14:textId="2CBF261A" w:rsidR="00380744" w:rsidRPr="00710C35" w:rsidRDefault="0038074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w:t>
      </w:r>
      <w:r w:rsidR="00A77CA3" w:rsidRPr="00710C35">
        <w:rPr>
          <w:rFonts w:ascii="Arial" w:eastAsia="Arial" w:hAnsi="Arial" w:cs="Arial"/>
          <w:color w:val="000000" w:themeColor="text1"/>
          <w:lang w:val="es-AR" w:eastAsia="es-AR"/>
        </w:rPr>
        <w:t xml:space="preserve">los nuevos desarrollos deben ser factibles siempre que se garanticen las obras de infraestructura </w:t>
      </w:r>
      <w:r w:rsidR="00895EB2" w:rsidRPr="00710C35">
        <w:rPr>
          <w:rFonts w:ascii="Arial" w:eastAsia="Arial" w:hAnsi="Arial" w:cs="Arial"/>
          <w:color w:val="000000" w:themeColor="text1"/>
          <w:lang w:val="es-AR" w:eastAsia="es-AR"/>
        </w:rPr>
        <w:t>mínimas,</w:t>
      </w:r>
      <w:r w:rsidR="00A77CA3" w:rsidRPr="00710C35">
        <w:rPr>
          <w:rFonts w:ascii="Arial" w:eastAsia="Arial" w:hAnsi="Arial" w:cs="Arial"/>
          <w:color w:val="000000" w:themeColor="text1"/>
          <w:lang w:val="es-AR" w:eastAsia="es-AR"/>
        </w:rPr>
        <w:t xml:space="preserve"> así como la </w:t>
      </w:r>
      <w:r w:rsidR="008375FC" w:rsidRPr="00710C35">
        <w:rPr>
          <w:rFonts w:ascii="Arial" w:eastAsia="Arial" w:hAnsi="Arial" w:cs="Arial"/>
          <w:color w:val="000000" w:themeColor="text1"/>
          <w:lang w:val="es-AR" w:eastAsia="es-AR"/>
        </w:rPr>
        <w:t>c</w:t>
      </w:r>
      <w:r w:rsidR="00A77CA3" w:rsidRPr="00710C35">
        <w:rPr>
          <w:rFonts w:ascii="Arial" w:eastAsia="Arial" w:hAnsi="Arial" w:cs="Arial"/>
          <w:color w:val="000000" w:themeColor="text1"/>
          <w:lang w:val="es-AR" w:eastAsia="es-AR"/>
        </w:rPr>
        <w:t xml:space="preserve">esión de espacios verdes y libres públicos y la </w:t>
      </w:r>
      <w:r w:rsidR="008375FC" w:rsidRPr="00710C35">
        <w:rPr>
          <w:rFonts w:ascii="Arial" w:eastAsia="Arial" w:hAnsi="Arial" w:cs="Arial"/>
          <w:color w:val="000000" w:themeColor="text1"/>
          <w:lang w:val="es-AR" w:eastAsia="es-AR"/>
        </w:rPr>
        <w:t>c</w:t>
      </w:r>
      <w:r w:rsidR="00A77CA3" w:rsidRPr="00710C35">
        <w:rPr>
          <w:rFonts w:ascii="Arial" w:eastAsia="Arial" w:hAnsi="Arial" w:cs="Arial"/>
          <w:color w:val="000000" w:themeColor="text1"/>
          <w:lang w:val="es-AR" w:eastAsia="es-AR"/>
        </w:rPr>
        <w:t xml:space="preserve">esión para espacios destinados a equipamientos comunitarios según lo exigido por las normativas vigentes; </w:t>
      </w:r>
    </w:p>
    <w:p w14:paraId="2B21ABA6" w14:textId="45E5A5AC" w:rsidR="00682A24" w:rsidRPr="00710C35" w:rsidRDefault="00682A2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el Fideicomiso Chascomús adquirido un macizo para el desarrollo de lotes con servicios según escritura </w:t>
      </w:r>
      <w:r w:rsidR="00895EB2" w:rsidRPr="00710C35">
        <w:rPr>
          <w:rFonts w:ascii="Arial" w:eastAsia="Arial" w:hAnsi="Arial" w:cs="Arial"/>
          <w:color w:val="000000" w:themeColor="text1"/>
          <w:lang w:val="es-AR" w:eastAsia="es-AR"/>
        </w:rPr>
        <w:t>obrante en expediente N°</w:t>
      </w:r>
      <w:r w:rsidR="00550DAC" w:rsidRPr="00710C35">
        <w:rPr>
          <w:rFonts w:ascii="Arial" w:eastAsia="Arial" w:hAnsi="Arial" w:cs="Arial"/>
          <w:color w:val="000000" w:themeColor="text1"/>
          <w:lang w:val="es-AR" w:eastAsia="es-AR"/>
        </w:rPr>
        <w:t xml:space="preserve"> 4030-</w:t>
      </w:r>
      <w:r w:rsidR="00895EB2" w:rsidRPr="00710C35">
        <w:rPr>
          <w:rFonts w:ascii="Arial" w:eastAsia="Arial" w:hAnsi="Arial" w:cs="Arial"/>
          <w:color w:val="000000" w:themeColor="text1"/>
          <w:lang w:val="es-AR" w:eastAsia="es-AR"/>
        </w:rPr>
        <w:t xml:space="preserve"> 162258/D</w:t>
      </w:r>
      <w:r w:rsidR="003D0ED2" w:rsidRPr="00710C35">
        <w:rPr>
          <w:rFonts w:ascii="Arial" w:eastAsia="Arial" w:hAnsi="Arial" w:cs="Arial"/>
          <w:color w:val="000000" w:themeColor="text1"/>
          <w:lang w:val="es-AR" w:eastAsia="es-AR"/>
        </w:rPr>
        <w:t>, el cual se encuentra dentro del Área Complementaria, según lo reglamentado por la Ordenanza N° 4030 modificada por la Ordenanza n° 4561</w:t>
      </w:r>
      <w:r w:rsidR="007672AE" w:rsidRPr="00710C35">
        <w:rPr>
          <w:rFonts w:ascii="Arial" w:eastAsia="Arial" w:hAnsi="Arial" w:cs="Arial"/>
          <w:color w:val="000000" w:themeColor="text1"/>
          <w:lang w:val="es-AR" w:eastAsia="es-AR"/>
        </w:rPr>
        <w:t xml:space="preserve">, Decreto </w:t>
      </w:r>
      <w:r w:rsidR="00C0139F" w:rsidRPr="00710C35">
        <w:rPr>
          <w:rFonts w:ascii="Arial" w:eastAsia="Arial" w:hAnsi="Arial" w:cs="Arial"/>
          <w:color w:val="000000" w:themeColor="text1"/>
          <w:lang w:val="es-AR" w:eastAsia="es-AR"/>
        </w:rPr>
        <w:t>de Convalidación</w:t>
      </w:r>
      <w:r w:rsidR="007672AE" w:rsidRPr="00710C35">
        <w:rPr>
          <w:rFonts w:ascii="Arial" w:eastAsia="Arial" w:hAnsi="Arial" w:cs="Arial"/>
          <w:color w:val="000000" w:themeColor="text1"/>
          <w:lang w:val="es-AR" w:eastAsia="es-AR"/>
        </w:rPr>
        <w:t xml:space="preserve"> Provincial 270/</w:t>
      </w:r>
      <w:r w:rsidR="00C0139F" w:rsidRPr="00710C35">
        <w:rPr>
          <w:rFonts w:ascii="Arial" w:eastAsia="Arial" w:hAnsi="Arial" w:cs="Arial"/>
          <w:color w:val="000000" w:themeColor="text1"/>
          <w:lang w:val="es-AR" w:eastAsia="es-AR"/>
        </w:rPr>
        <w:t>14;</w:t>
      </w:r>
    </w:p>
    <w:p w14:paraId="07B4DA5D" w14:textId="47F4FAA0" w:rsidR="00682A24" w:rsidRPr="00710C35" w:rsidRDefault="00682A2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Que</w:t>
      </w:r>
      <w:r w:rsidR="00550DAC" w:rsidRPr="00710C35">
        <w:rPr>
          <w:rFonts w:ascii="Arial" w:eastAsia="Arial" w:hAnsi="Arial" w:cs="Arial"/>
          <w:color w:val="000000" w:themeColor="text1"/>
          <w:lang w:val="es-AR" w:eastAsia="es-AR"/>
        </w:rPr>
        <w:t xml:space="preserve"> estudiado el </w:t>
      </w:r>
      <w:r w:rsidR="003D0ED2" w:rsidRPr="00710C35">
        <w:rPr>
          <w:rFonts w:ascii="Arial" w:eastAsia="Arial" w:hAnsi="Arial" w:cs="Arial"/>
          <w:color w:val="000000" w:themeColor="text1"/>
          <w:lang w:val="es-AR" w:eastAsia="es-AR"/>
        </w:rPr>
        <w:t>sector,</w:t>
      </w:r>
      <w:r w:rsidRPr="00710C35">
        <w:rPr>
          <w:rFonts w:ascii="Arial" w:eastAsia="Arial" w:hAnsi="Arial" w:cs="Arial"/>
          <w:color w:val="000000" w:themeColor="text1"/>
          <w:lang w:val="es-AR" w:eastAsia="es-AR"/>
        </w:rPr>
        <w:t xml:space="preserve"> se observa que el sitio está </w:t>
      </w:r>
      <w:r w:rsidR="00485210" w:rsidRPr="00710C35">
        <w:rPr>
          <w:rFonts w:ascii="Arial" w:eastAsia="Arial" w:hAnsi="Arial" w:cs="Arial"/>
          <w:color w:val="000000" w:themeColor="text1"/>
          <w:lang w:val="es-AR" w:eastAsia="es-AR"/>
        </w:rPr>
        <w:t xml:space="preserve">cercano a </w:t>
      </w:r>
      <w:r w:rsidR="001F69AE" w:rsidRPr="00710C35">
        <w:rPr>
          <w:rFonts w:ascii="Arial" w:eastAsia="Arial" w:hAnsi="Arial" w:cs="Arial"/>
          <w:color w:val="000000" w:themeColor="text1"/>
          <w:lang w:val="es-AR" w:eastAsia="es-AR"/>
        </w:rPr>
        <w:t xml:space="preserve">otros </w:t>
      </w:r>
      <w:proofErr w:type="spellStart"/>
      <w:r w:rsidRPr="00710C35">
        <w:rPr>
          <w:rFonts w:ascii="Arial" w:eastAsia="Arial" w:hAnsi="Arial" w:cs="Arial"/>
          <w:color w:val="000000" w:themeColor="text1"/>
          <w:lang w:val="es-AR" w:eastAsia="es-AR"/>
        </w:rPr>
        <w:t>parcelamientos</w:t>
      </w:r>
      <w:proofErr w:type="spellEnd"/>
      <w:r w:rsidR="001F69AE" w:rsidRPr="00710C35">
        <w:rPr>
          <w:rFonts w:ascii="Arial" w:eastAsia="Arial" w:hAnsi="Arial" w:cs="Arial"/>
          <w:color w:val="000000" w:themeColor="text1"/>
          <w:lang w:val="es-AR" w:eastAsia="es-AR"/>
        </w:rPr>
        <w:t>,</w:t>
      </w:r>
      <w:r w:rsidRPr="00710C35">
        <w:rPr>
          <w:rFonts w:ascii="Arial" w:eastAsia="Arial" w:hAnsi="Arial" w:cs="Arial"/>
          <w:color w:val="000000" w:themeColor="text1"/>
          <w:lang w:val="es-AR" w:eastAsia="es-AR"/>
        </w:rPr>
        <w:t xml:space="preserve"> algunos totalmente densificados y otros en vías de consolidación, y </w:t>
      </w:r>
      <w:r w:rsidR="000423AA" w:rsidRPr="00710C35">
        <w:rPr>
          <w:rFonts w:ascii="Arial" w:eastAsia="Arial" w:hAnsi="Arial" w:cs="Arial"/>
          <w:color w:val="000000" w:themeColor="text1"/>
          <w:lang w:val="es-AR" w:eastAsia="es-AR"/>
        </w:rPr>
        <w:t xml:space="preserve">que </w:t>
      </w:r>
      <w:r w:rsidRPr="00710C35">
        <w:rPr>
          <w:rFonts w:ascii="Arial" w:eastAsia="Arial" w:hAnsi="Arial" w:cs="Arial"/>
          <w:color w:val="000000" w:themeColor="text1"/>
          <w:lang w:val="es-AR" w:eastAsia="es-AR"/>
        </w:rPr>
        <w:t>se han acentuado los barrios de viviendas sociales con equipamiento comunitarios ya desarrollados;</w:t>
      </w:r>
    </w:p>
    <w:p w14:paraId="1F86657E" w14:textId="45AC9DA0" w:rsidR="00682A24" w:rsidRPr="00710C35" w:rsidRDefault="00682A2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Q</w:t>
      </w:r>
      <w:r w:rsidR="00895EB2" w:rsidRPr="00710C35">
        <w:rPr>
          <w:rFonts w:ascii="Arial" w:eastAsia="Arial" w:hAnsi="Arial" w:cs="Arial"/>
          <w:color w:val="000000" w:themeColor="text1"/>
          <w:lang w:val="es-AR" w:eastAsia="es-AR"/>
        </w:rPr>
        <w:t xml:space="preserve">ue el </w:t>
      </w:r>
      <w:r w:rsidR="00C809EB" w:rsidRPr="00710C35">
        <w:rPr>
          <w:rFonts w:ascii="Arial" w:eastAsia="Arial" w:hAnsi="Arial" w:cs="Arial"/>
          <w:color w:val="000000" w:themeColor="text1"/>
          <w:lang w:val="es-AR" w:eastAsia="es-AR"/>
        </w:rPr>
        <w:t>Artículo</w:t>
      </w:r>
      <w:r w:rsidR="00895EB2" w:rsidRPr="00710C35">
        <w:rPr>
          <w:rFonts w:ascii="Arial" w:eastAsia="Arial" w:hAnsi="Arial" w:cs="Arial"/>
          <w:color w:val="000000" w:themeColor="text1"/>
          <w:lang w:val="es-AR" w:eastAsia="es-AR"/>
        </w:rPr>
        <w:t xml:space="preserve"> 46</w:t>
      </w:r>
      <w:r w:rsidR="00C809EB" w:rsidRPr="00710C35">
        <w:rPr>
          <w:rFonts w:ascii="Arial" w:eastAsia="Arial" w:hAnsi="Arial" w:cs="Arial"/>
          <w:color w:val="000000" w:themeColor="text1"/>
          <w:lang w:val="es-AR" w:eastAsia="es-AR"/>
        </w:rPr>
        <w:t>°</w:t>
      </w:r>
      <w:r w:rsidR="00895EB2" w:rsidRPr="00710C35">
        <w:rPr>
          <w:rFonts w:ascii="Arial" w:eastAsia="Arial" w:hAnsi="Arial" w:cs="Arial"/>
          <w:color w:val="000000" w:themeColor="text1"/>
          <w:lang w:val="es-AR" w:eastAsia="es-AR"/>
        </w:rPr>
        <w:t xml:space="preserve"> de la Ley 14.449 establece los hechos generadores de la participación del Municipio en las valorizaciones inmobiliarias;</w:t>
      </w:r>
    </w:p>
    <w:p w14:paraId="230BD7D2" w14:textId="1AC7E9E9" w:rsidR="00895EB2" w:rsidRPr="00710C35" w:rsidRDefault="00895EB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uno de ellos es la incorporación al </w:t>
      </w:r>
      <w:r w:rsidR="00787D3F" w:rsidRPr="00710C35">
        <w:rPr>
          <w:rFonts w:ascii="Arial" w:eastAsia="Arial" w:hAnsi="Arial" w:cs="Arial"/>
          <w:color w:val="000000" w:themeColor="text1"/>
          <w:lang w:val="es-AR" w:eastAsia="es-AR"/>
        </w:rPr>
        <w:t>Área</w:t>
      </w:r>
      <w:r w:rsidRPr="00710C35">
        <w:rPr>
          <w:rFonts w:ascii="Arial" w:eastAsia="Arial" w:hAnsi="Arial" w:cs="Arial"/>
          <w:color w:val="000000" w:themeColor="text1"/>
          <w:lang w:val="es-AR" w:eastAsia="es-AR"/>
        </w:rPr>
        <w:t xml:space="preserve"> Urbana de inmuebles clasificados dentro del espacio territorial del </w:t>
      </w:r>
      <w:r w:rsidR="00787D3F" w:rsidRPr="00710C35">
        <w:rPr>
          <w:rFonts w:ascii="Arial" w:eastAsia="Arial" w:hAnsi="Arial" w:cs="Arial"/>
          <w:color w:val="000000" w:themeColor="text1"/>
          <w:lang w:val="es-AR" w:eastAsia="es-AR"/>
        </w:rPr>
        <w:t>Área</w:t>
      </w:r>
      <w:r w:rsidRPr="00710C35">
        <w:rPr>
          <w:rFonts w:ascii="Arial" w:eastAsia="Arial" w:hAnsi="Arial" w:cs="Arial"/>
          <w:color w:val="000000" w:themeColor="text1"/>
          <w:lang w:val="es-AR" w:eastAsia="es-AR"/>
        </w:rPr>
        <w:t xml:space="preserve"> Complementaria;</w:t>
      </w:r>
    </w:p>
    <w:p w14:paraId="33ECCD48" w14:textId="62647538" w:rsidR="00895EB2" w:rsidRPr="00710C35" w:rsidRDefault="00895EB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lastRenderedPageBreak/>
        <w:t xml:space="preserve">Que el </w:t>
      </w:r>
      <w:r w:rsidR="00C809EB" w:rsidRPr="00710C35">
        <w:rPr>
          <w:rFonts w:ascii="Arial" w:eastAsia="Arial" w:hAnsi="Arial" w:cs="Arial"/>
          <w:color w:val="000000" w:themeColor="text1"/>
          <w:lang w:val="es-AR" w:eastAsia="es-AR"/>
        </w:rPr>
        <w:t>Artículo</w:t>
      </w:r>
      <w:r w:rsidRPr="00710C35">
        <w:rPr>
          <w:rFonts w:ascii="Arial" w:eastAsia="Arial" w:hAnsi="Arial" w:cs="Arial"/>
          <w:color w:val="000000" w:themeColor="text1"/>
          <w:lang w:val="es-AR" w:eastAsia="es-AR"/>
        </w:rPr>
        <w:t xml:space="preserve"> 50</w:t>
      </w:r>
      <w:r w:rsidR="00C809EB" w:rsidRPr="00710C35">
        <w:rPr>
          <w:rFonts w:ascii="Arial" w:eastAsia="Arial" w:hAnsi="Arial" w:cs="Arial"/>
          <w:color w:val="000000" w:themeColor="text1"/>
          <w:lang w:val="es-AR" w:eastAsia="es-AR"/>
        </w:rPr>
        <w:t>°</w:t>
      </w:r>
      <w:r w:rsidRPr="00710C35">
        <w:rPr>
          <w:rFonts w:ascii="Arial" w:eastAsia="Arial" w:hAnsi="Arial" w:cs="Arial"/>
          <w:color w:val="000000" w:themeColor="text1"/>
          <w:lang w:val="es-AR" w:eastAsia="es-AR"/>
        </w:rPr>
        <w:t xml:space="preserve"> establece que los Municipios podrán percibir una contribución obligatoria </w:t>
      </w:r>
      <w:r w:rsidR="00787D3F" w:rsidRPr="00710C35">
        <w:rPr>
          <w:rFonts w:ascii="Arial" w:eastAsia="Arial" w:hAnsi="Arial" w:cs="Arial"/>
          <w:color w:val="000000" w:themeColor="text1"/>
          <w:lang w:val="es-AR" w:eastAsia="es-AR"/>
        </w:rPr>
        <w:t xml:space="preserve">de la valorización inmobiliaria generada por los hechos enunciados en el </w:t>
      </w:r>
      <w:r w:rsidR="00573079" w:rsidRPr="00710C35">
        <w:rPr>
          <w:rFonts w:ascii="Arial" w:eastAsia="Arial" w:hAnsi="Arial" w:cs="Arial"/>
          <w:color w:val="000000" w:themeColor="text1"/>
          <w:lang w:val="es-AR" w:eastAsia="es-AR"/>
        </w:rPr>
        <w:t>artículo</w:t>
      </w:r>
      <w:r w:rsidR="00787D3F" w:rsidRPr="00710C35">
        <w:rPr>
          <w:rFonts w:ascii="Arial" w:eastAsia="Arial" w:hAnsi="Arial" w:cs="Arial"/>
          <w:color w:val="000000" w:themeColor="text1"/>
          <w:lang w:val="es-AR" w:eastAsia="es-AR"/>
        </w:rPr>
        <w:t xml:space="preserve"> 46</w:t>
      </w:r>
      <w:r w:rsidR="00C809EB" w:rsidRPr="00710C35">
        <w:rPr>
          <w:rFonts w:ascii="Arial" w:eastAsia="Arial" w:hAnsi="Arial" w:cs="Arial"/>
          <w:color w:val="000000" w:themeColor="text1"/>
          <w:lang w:val="es-AR" w:eastAsia="es-AR"/>
        </w:rPr>
        <w:t>°</w:t>
      </w:r>
      <w:r w:rsidR="00787D3F" w:rsidRPr="00710C35">
        <w:rPr>
          <w:rFonts w:ascii="Arial" w:eastAsia="Arial" w:hAnsi="Arial" w:cs="Arial"/>
          <w:color w:val="000000" w:themeColor="text1"/>
          <w:lang w:val="es-AR" w:eastAsia="es-AR"/>
        </w:rPr>
        <w:t xml:space="preserve"> de la mencionada Ley;</w:t>
      </w:r>
    </w:p>
    <w:p w14:paraId="6244C260" w14:textId="55244034" w:rsidR="00895EB2" w:rsidRPr="00710C35" w:rsidRDefault="00895EB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según lo establecido por la Ordenanza Fiscal e Impositiva N° 5525 el Municipio percibirá tierras en concepto de </w:t>
      </w:r>
      <w:r w:rsidR="000F5A1B" w:rsidRPr="00710C35">
        <w:rPr>
          <w:rFonts w:ascii="Arial" w:eastAsia="Arial" w:hAnsi="Arial" w:cs="Arial"/>
          <w:color w:val="000000" w:themeColor="text1"/>
          <w:lang w:val="es-AR" w:eastAsia="es-AR"/>
        </w:rPr>
        <w:t>contribución obligatoria sobre la valorización inmobiliaria;</w:t>
      </w:r>
    </w:p>
    <w:p w14:paraId="5B4B5D91" w14:textId="52D6B3ED" w:rsidR="00682A24" w:rsidRPr="00710C35" w:rsidRDefault="00895EB2"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 xml:space="preserve">Que el Fideicomiso Chascomús </w:t>
      </w:r>
      <w:r w:rsidR="000423AA" w:rsidRPr="00710C35">
        <w:rPr>
          <w:rFonts w:ascii="Arial" w:eastAsia="Arial" w:hAnsi="Arial" w:cs="Arial"/>
          <w:color w:val="000000" w:themeColor="text1"/>
          <w:lang w:val="es-AR" w:eastAsia="es-AR"/>
        </w:rPr>
        <w:t xml:space="preserve">cederá </w:t>
      </w:r>
      <w:r w:rsidRPr="00710C35">
        <w:rPr>
          <w:rFonts w:ascii="Arial" w:eastAsia="Arial" w:hAnsi="Arial" w:cs="Arial"/>
          <w:color w:val="000000" w:themeColor="text1"/>
          <w:lang w:val="es-AR" w:eastAsia="es-AR"/>
        </w:rPr>
        <w:t>a la Municipalidad de Chascomús, la cantidad de 19 lote</w:t>
      </w:r>
      <w:r w:rsidR="00C809EB" w:rsidRPr="00710C35">
        <w:rPr>
          <w:rFonts w:ascii="Arial" w:eastAsia="Arial" w:hAnsi="Arial" w:cs="Arial"/>
          <w:color w:val="000000" w:themeColor="text1"/>
          <w:lang w:val="es-AR" w:eastAsia="es-AR"/>
        </w:rPr>
        <w:t>s</w:t>
      </w:r>
      <w:r w:rsidRPr="00710C35">
        <w:rPr>
          <w:rFonts w:ascii="Arial" w:eastAsia="Arial" w:hAnsi="Arial" w:cs="Arial"/>
          <w:color w:val="000000" w:themeColor="text1"/>
          <w:lang w:val="es-AR" w:eastAsia="es-AR"/>
        </w:rPr>
        <w:t xml:space="preserve">, los cuales se encuentran identificados </w:t>
      </w:r>
      <w:r w:rsidR="000F5A1B" w:rsidRPr="00710C35">
        <w:rPr>
          <w:rFonts w:ascii="Arial" w:eastAsia="Arial" w:hAnsi="Arial" w:cs="Arial"/>
          <w:color w:val="000000" w:themeColor="text1"/>
          <w:lang w:val="es-AR" w:eastAsia="es-AR"/>
        </w:rPr>
        <w:t xml:space="preserve">según las letras A,B,C,D,E,F,G,H,Y,J,K,L,M,N,Ñ,O,P,Q,R designadas </w:t>
      </w:r>
      <w:r w:rsidRPr="00710C35">
        <w:rPr>
          <w:rFonts w:ascii="Arial" w:eastAsia="Arial" w:hAnsi="Arial" w:cs="Arial"/>
          <w:color w:val="000000" w:themeColor="text1"/>
          <w:lang w:val="es-AR" w:eastAsia="es-AR"/>
        </w:rPr>
        <w:t xml:space="preserve">en el </w:t>
      </w:r>
      <w:r w:rsidR="00492AA7" w:rsidRPr="00710C35">
        <w:rPr>
          <w:rFonts w:ascii="Arial" w:eastAsia="Arial" w:hAnsi="Arial" w:cs="Arial"/>
          <w:color w:val="000000" w:themeColor="text1"/>
          <w:lang w:val="es-AR" w:eastAsia="es-AR"/>
        </w:rPr>
        <w:t xml:space="preserve">PLANO DE MENSURA Y DIVISIÓN LEY 14.449 ( Lotes con Servicios), </w:t>
      </w:r>
      <w:r w:rsidRPr="00710C35">
        <w:rPr>
          <w:rFonts w:ascii="Arial" w:eastAsia="Arial" w:hAnsi="Arial" w:cs="Arial"/>
          <w:color w:val="000000" w:themeColor="text1"/>
          <w:lang w:val="es-AR" w:eastAsia="es-AR"/>
        </w:rPr>
        <w:t>obrante en expediente 162258/D a fojas</w:t>
      </w:r>
      <w:r w:rsidR="008324E9" w:rsidRPr="00710C35">
        <w:rPr>
          <w:rFonts w:ascii="Arial" w:eastAsia="Arial" w:hAnsi="Arial" w:cs="Arial"/>
          <w:color w:val="000000" w:themeColor="text1"/>
          <w:lang w:val="es-AR" w:eastAsia="es-AR"/>
        </w:rPr>
        <w:t xml:space="preserve"> 101, </w:t>
      </w:r>
      <w:r w:rsidR="00573079" w:rsidRPr="00710C35">
        <w:rPr>
          <w:rFonts w:ascii="Arial" w:eastAsia="Arial" w:hAnsi="Arial" w:cs="Arial"/>
          <w:color w:val="000000" w:themeColor="text1"/>
          <w:lang w:val="es-AR" w:eastAsia="es-AR"/>
        </w:rPr>
        <w:t>en concepto de compensación urbanística por plusvalía según lo establecido por la Ordenanza Fiscal e Impositiva N° 5525- Titulo Trigésimo, la Ley 14.449 y L.O.M.</w:t>
      </w:r>
    </w:p>
    <w:p w14:paraId="7A3A886C" w14:textId="77777777" w:rsidR="00380744" w:rsidRPr="00710C35" w:rsidRDefault="00380744" w:rsidP="00135178">
      <w:pPr>
        <w:spacing w:after="120" w:line="360" w:lineRule="auto"/>
        <w:ind w:firstLine="1985"/>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Por ello, el Sr. Intendente Municipal, en uso de sus facultades, eleva el siguiente proyecto de:</w:t>
      </w:r>
    </w:p>
    <w:p w14:paraId="779E5A32" w14:textId="77777777" w:rsidR="00710C35" w:rsidRDefault="00710C35" w:rsidP="00710C35">
      <w:pPr>
        <w:spacing w:after="0" w:line="360" w:lineRule="auto"/>
        <w:jc w:val="center"/>
        <w:rPr>
          <w:rFonts w:ascii="Arial" w:eastAsia="Times New Roman" w:hAnsi="Arial" w:cs="Arial"/>
          <w:b/>
          <w:sz w:val="24"/>
          <w:szCs w:val="24"/>
          <w:u w:val="single"/>
          <w:lang w:val="es-MX" w:eastAsia="es-ES"/>
        </w:rPr>
      </w:pPr>
      <w:r w:rsidRPr="00AD3CE1">
        <w:rPr>
          <w:rFonts w:ascii="Arial" w:eastAsia="Times New Roman" w:hAnsi="Arial" w:cs="Arial"/>
          <w:sz w:val="24"/>
          <w:szCs w:val="24"/>
          <w:lang w:val="es-ES_tradnl" w:eastAsia="es-ES"/>
        </w:rPr>
        <w:t>.</w:t>
      </w:r>
      <w:r w:rsidRPr="00AD3CE1">
        <w:rPr>
          <w:rFonts w:ascii="Arial" w:eastAsia="Times New Roman" w:hAnsi="Arial" w:cs="Arial"/>
          <w:b/>
          <w:sz w:val="24"/>
          <w:szCs w:val="24"/>
          <w:u w:val="single"/>
          <w:lang w:val="es-MX" w:eastAsia="es-ES"/>
        </w:rPr>
        <w:t>ORDENANZA</w:t>
      </w:r>
    </w:p>
    <w:p w14:paraId="4AE38F84" w14:textId="45151A19" w:rsidR="001D03B9" w:rsidRPr="00710C35" w:rsidRDefault="00380744" w:rsidP="00135178">
      <w:pPr>
        <w:spacing w:after="120" w:line="360" w:lineRule="auto"/>
        <w:jc w:val="both"/>
        <w:rPr>
          <w:rFonts w:ascii="Arial" w:eastAsia="Arial" w:hAnsi="Arial" w:cs="Arial"/>
          <w:color w:val="000000" w:themeColor="text1"/>
          <w:lang w:val="es-AR" w:eastAsia="es-AR"/>
        </w:rPr>
      </w:pPr>
      <w:r w:rsidRPr="00710C35">
        <w:rPr>
          <w:rFonts w:ascii="Arial" w:eastAsia="Arial" w:hAnsi="Arial" w:cs="Arial"/>
          <w:b/>
          <w:color w:val="000000" w:themeColor="text1"/>
          <w:u w:val="single"/>
          <w:lang w:val="es-AR" w:eastAsia="es-AR"/>
        </w:rPr>
        <w:t>ARTICULO 1º</w:t>
      </w:r>
      <w:r w:rsidR="000F5A1B" w:rsidRPr="00710C35">
        <w:rPr>
          <w:rFonts w:ascii="Arial" w:eastAsia="Arial" w:hAnsi="Arial" w:cs="Arial"/>
          <w:b/>
          <w:color w:val="000000" w:themeColor="text1"/>
          <w:u w:val="single"/>
          <w:lang w:val="es-AR" w:eastAsia="es-AR"/>
        </w:rPr>
        <w:t>:</w:t>
      </w:r>
      <w:r w:rsidR="000F5A1B"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La Municipalidad adhiere a la Ley 14.449 el predio designado catastralmente como Circunscripción II, Sección B, Chacra 42, Parcela 1c, Partida Inmobiliaria N° 3.845 (027), Matrícula Nº 23.197.</w:t>
      </w:r>
    </w:p>
    <w:p w14:paraId="0BDEA015" w14:textId="7FA402F2" w:rsidR="000F5A1B" w:rsidRPr="00710C35" w:rsidRDefault="000F5A1B"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2°:</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Autorizar la afectación del inmueble, propiedad de Fideicomiso Chascomús, designado</w:t>
      </w:r>
      <w:r w:rsidR="00FC1716" w:rsidRPr="00710C35">
        <w:rPr>
          <w:rFonts w:ascii="Arial" w:eastAsia="Arial" w:hAnsi="Arial" w:cs="Arial"/>
          <w:color w:val="000000" w:themeColor="text1"/>
          <w:lang w:val="es-AR" w:eastAsia="es-AR"/>
        </w:rPr>
        <w:t xml:space="preserve"> catastralmente como Circunscripción II, Sección B, Chacra 42, Parcela 1c, Partida Inmobiliaria N° 3.845 (027), Matrícula Nº 23.197, </w:t>
      </w:r>
      <w:r w:rsidR="00C0139F" w:rsidRPr="00710C35">
        <w:rPr>
          <w:rFonts w:ascii="Arial" w:eastAsia="Arial" w:hAnsi="Arial" w:cs="Arial"/>
          <w:color w:val="000000" w:themeColor="text1"/>
          <w:lang w:val="es-AR" w:eastAsia="es-AR"/>
        </w:rPr>
        <w:t>al Programa Lotes con Servicios.</w:t>
      </w:r>
    </w:p>
    <w:p w14:paraId="0B2F4C7A" w14:textId="0043E5B1" w:rsidR="009E5B1E" w:rsidRPr="00710C35" w:rsidRDefault="009E5B1E"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3°:</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Requerir la intervención de la Subsecretaria Social de Tierras, Urbanismo y Vivienda del Ministerio de Infraestructura de la Provincia de Buenos Aires a fin de que se incorpore al programa Lotes con Servicios el plano de mensura y subdivisión a confeccionarse respecto del inmueble designado catastralmente como Circunscripción II, Sección B, Chacra 42, Parcela 1c, Partida Inmobiliaria N° 3.845 (027), Matrícula Nº 23.197.</w:t>
      </w:r>
    </w:p>
    <w:p w14:paraId="26A7E163" w14:textId="7FD06E64" w:rsidR="009E5B1E" w:rsidRPr="00710C35" w:rsidRDefault="009E5B1E"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4°:</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Declarar de interés social al proceso de escrituración del inmueble que se menciona en los artículos precedentes, requiriéndose la intervención de la Escribanía General de Gobierno de la Provincia de Buenos Aires a los fines del otorgamiento de las escrituras traslativas de dominio a favor de los nuevos adjudicatarios de acuerdo a lo que estipulen los boletos de compraventa respectivos y la Municipalidad de Chascomús</w:t>
      </w:r>
      <w:r w:rsidR="00FC1716" w:rsidRPr="00710C35">
        <w:rPr>
          <w:rFonts w:ascii="Arial" w:eastAsia="Arial" w:hAnsi="Arial" w:cs="Arial"/>
          <w:color w:val="000000" w:themeColor="text1"/>
          <w:lang w:val="es-AR" w:eastAsia="es-AR"/>
        </w:rPr>
        <w:t>.</w:t>
      </w:r>
    </w:p>
    <w:p w14:paraId="65E435F8" w14:textId="00A5AD9B" w:rsidR="009E5B1E" w:rsidRPr="00710C35" w:rsidRDefault="00CA332B"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5°:</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 xml:space="preserve">Autorizar al Departamento Ejecutivo a realizar las gestiones </w:t>
      </w:r>
      <w:r w:rsidR="00FC1716" w:rsidRPr="00710C35">
        <w:rPr>
          <w:rFonts w:ascii="Arial" w:eastAsia="Arial" w:hAnsi="Arial" w:cs="Arial"/>
          <w:color w:val="000000" w:themeColor="text1"/>
          <w:lang w:val="es-AR" w:eastAsia="es-AR"/>
        </w:rPr>
        <w:t xml:space="preserve">necesarias </w:t>
      </w:r>
      <w:r w:rsidR="00C0139F" w:rsidRPr="00710C35">
        <w:rPr>
          <w:rFonts w:ascii="Arial" w:eastAsia="Arial" w:hAnsi="Arial" w:cs="Arial"/>
          <w:color w:val="000000" w:themeColor="text1"/>
          <w:lang w:val="es-AR" w:eastAsia="es-AR"/>
        </w:rPr>
        <w:t>para dar cumplimiento a lo dispuesto en los artículos precedentes.</w:t>
      </w:r>
    </w:p>
    <w:p w14:paraId="1B13662D" w14:textId="33E1C298" w:rsidR="00B20802" w:rsidRPr="00710C35" w:rsidRDefault="00B20802"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6°:</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Autorizar al Departamento Ejecutivo a suscribir convenio con el Fideicomiso Chascomús, que se adjunta como Anexo I y cuyo texto se convalida con la presente.</w:t>
      </w:r>
    </w:p>
    <w:p w14:paraId="1EBB8EB6" w14:textId="7205DA34" w:rsidR="00B20802" w:rsidRPr="00710C35" w:rsidRDefault="00B20802"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lastRenderedPageBreak/>
        <w:t>ARTICULO 7°:</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 xml:space="preserve">Autorizar al Departamento Ejecutivo a percibir tierra en concepto de compensación urbanística, 19 parcelas generadas en el </w:t>
      </w:r>
      <w:r w:rsidR="00492AA7" w:rsidRPr="00710C35">
        <w:rPr>
          <w:rFonts w:ascii="Arial" w:eastAsia="Arial" w:hAnsi="Arial" w:cs="Arial"/>
          <w:color w:val="000000" w:themeColor="text1"/>
          <w:lang w:val="es-AR" w:eastAsia="es-AR"/>
        </w:rPr>
        <w:t>PLANO DE MENSURA DIVISIÓN LEY 14.449 (Lotes con Servicios)</w:t>
      </w:r>
      <w:r w:rsidR="008324E9" w:rsidRPr="00710C35">
        <w:rPr>
          <w:rFonts w:ascii="Arial" w:eastAsia="Arial" w:hAnsi="Arial" w:cs="Arial"/>
          <w:color w:val="000000" w:themeColor="text1"/>
          <w:lang w:val="es-AR" w:eastAsia="es-AR"/>
        </w:rPr>
        <w:t xml:space="preserve"> obrante en expediente 162258/D</w:t>
      </w:r>
      <w:r w:rsidR="00492AA7" w:rsidRPr="00710C35">
        <w:rPr>
          <w:rFonts w:ascii="Arial" w:eastAsia="Arial" w:hAnsi="Arial" w:cs="Arial"/>
          <w:color w:val="000000" w:themeColor="text1"/>
          <w:lang w:val="es-AR" w:eastAsia="es-AR"/>
        </w:rPr>
        <w:t xml:space="preserve"> </w:t>
      </w:r>
      <w:r w:rsidR="008324E9" w:rsidRPr="00710C35">
        <w:rPr>
          <w:rFonts w:ascii="Arial" w:eastAsia="Arial" w:hAnsi="Arial" w:cs="Arial"/>
          <w:color w:val="000000" w:themeColor="text1"/>
          <w:lang w:val="es-AR" w:eastAsia="es-AR"/>
        </w:rPr>
        <w:t>a</w:t>
      </w:r>
      <w:r w:rsidR="00C0139F" w:rsidRPr="00710C35">
        <w:rPr>
          <w:rFonts w:ascii="Arial" w:eastAsia="Arial" w:hAnsi="Arial" w:cs="Arial"/>
          <w:color w:val="000000" w:themeColor="text1"/>
          <w:lang w:val="es-AR" w:eastAsia="es-AR"/>
        </w:rPr>
        <w:t xml:space="preserve"> fojas</w:t>
      </w:r>
      <w:r w:rsidR="005E52F0" w:rsidRPr="00710C35">
        <w:rPr>
          <w:rFonts w:ascii="Arial" w:eastAsia="Arial" w:hAnsi="Arial" w:cs="Arial"/>
          <w:color w:val="000000" w:themeColor="text1"/>
          <w:lang w:val="es-AR" w:eastAsia="es-AR"/>
        </w:rPr>
        <w:t xml:space="preserve"> 101, </w:t>
      </w:r>
      <w:r w:rsidR="00C0139F" w:rsidRPr="00710C35">
        <w:rPr>
          <w:rFonts w:ascii="Arial" w:eastAsia="Arial" w:hAnsi="Arial" w:cs="Arial"/>
          <w:color w:val="000000" w:themeColor="text1"/>
          <w:lang w:val="es-AR" w:eastAsia="es-AR"/>
        </w:rPr>
        <w:t>las cuales se identifican con las Letras A,B,C,D,E,F,G,H,I,J,K,L,M,N,Ñ,O,P,Q,R en plano obrante en Expediente N° 4030-162258/D .</w:t>
      </w:r>
    </w:p>
    <w:p w14:paraId="2EE56D8D" w14:textId="77777777" w:rsidR="00C0139F" w:rsidRPr="00710C35" w:rsidRDefault="00B20802" w:rsidP="00710C35">
      <w:pPr>
        <w:spacing w:after="0" w:line="360" w:lineRule="auto"/>
        <w:jc w:val="both"/>
        <w:rPr>
          <w:rFonts w:ascii="Arial" w:eastAsia="Arial" w:hAnsi="Arial" w:cs="Arial"/>
          <w:color w:val="000000" w:themeColor="text1"/>
          <w:lang w:val="es-AR" w:eastAsia="es-AR"/>
        </w:rPr>
      </w:pPr>
      <w:r w:rsidRPr="00710C35">
        <w:rPr>
          <w:rFonts w:ascii="Arial" w:eastAsia="Arial" w:hAnsi="Arial" w:cs="Arial"/>
          <w:b/>
          <w:color w:val="000000" w:themeColor="text1"/>
          <w:u w:val="single"/>
          <w:lang w:val="es-AR" w:eastAsia="es-AR"/>
        </w:rPr>
        <w:t>ARTICULO 8°</w:t>
      </w:r>
      <w:r w:rsidR="00C809EB" w:rsidRPr="00710C35">
        <w:rPr>
          <w:rFonts w:ascii="Arial" w:eastAsia="Arial" w:hAnsi="Arial" w:cs="Arial"/>
          <w:b/>
          <w:color w:val="000000" w:themeColor="text1"/>
          <w:u w:val="single"/>
          <w:lang w:val="es-AR" w:eastAsia="es-AR"/>
        </w:rPr>
        <w:t>:</w:t>
      </w:r>
      <w:r w:rsidRPr="00710C35">
        <w:rPr>
          <w:rFonts w:ascii="Arial" w:eastAsia="Arial" w:hAnsi="Arial" w:cs="Arial"/>
          <w:color w:val="000000" w:themeColor="text1"/>
          <w:lang w:val="es-AR" w:eastAsia="es-AR"/>
        </w:rPr>
        <w:t xml:space="preserve"> </w:t>
      </w:r>
      <w:r w:rsidR="00C0139F" w:rsidRPr="00710C35">
        <w:rPr>
          <w:rFonts w:ascii="Arial" w:eastAsia="Arial" w:hAnsi="Arial" w:cs="Arial"/>
          <w:color w:val="000000" w:themeColor="text1"/>
          <w:lang w:val="es-AR" w:eastAsia="es-AR"/>
        </w:rPr>
        <w:t>Asígnese los siguientes indicadores urbanísticos:</w:t>
      </w:r>
    </w:p>
    <w:p w14:paraId="32A88886" w14:textId="77777777" w:rsidR="00C0139F" w:rsidRPr="00710C35" w:rsidRDefault="00C0139F" w:rsidP="00710C35">
      <w:pPr>
        <w:spacing w:after="0" w:line="360" w:lineRule="auto"/>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Factor de Ocupación del Suelo (F.O.S.): 0.60</w:t>
      </w:r>
    </w:p>
    <w:p w14:paraId="068A4F68" w14:textId="77777777" w:rsidR="00C0139F" w:rsidRPr="00710C35" w:rsidRDefault="00C0139F" w:rsidP="00710C35">
      <w:pPr>
        <w:spacing w:after="0" w:line="360" w:lineRule="auto"/>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Factor de Ocupación Total (F.O.T): 1.00</w:t>
      </w:r>
    </w:p>
    <w:p w14:paraId="0314EA47" w14:textId="767F0B97" w:rsidR="00C0139F" w:rsidRPr="00710C35" w:rsidRDefault="00C0139F" w:rsidP="00710C35">
      <w:pPr>
        <w:spacing w:after="0" w:line="360" w:lineRule="auto"/>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Altura máxima: 7.50 mt</w:t>
      </w:r>
      <w:r w:rsidR="00710C35">
        <w:rPr>
          <w:rFonts w:ascii="Arial" w:eastAsia="Arial" w:hAnsi="Arial" w:cs="Arial"/>
          <w:color w:val="000000" w:themeColor="text1"/>
          <w:lang w:val="es-AR" w:eastAsia="es-AR"/>
        </w:rPr>
        <w:t>s.</w:t>
      </w:r>
      <w:r w:rsidRPr="00710C35">
        <w:rPr>
          <w:rFonts w:ascii="Arial" w:eastAsia="Arial" w:hAnsi="Arial" w:cs="Arial"/>
          <w:color w:val="000000" w:themeColor="text1"/>
          <w:lang w:val="es-AR" w:eastAsia="es-AR"/>
        </w:rPr>
        <w:t xml:space="preserve"> (</w:t>
      </w:r>
      <w:r w:rsidR="00710C35" w:rsidRPr="00710C35">
        <w:rPr>
          <w:rFonts w:ascii="Arial" w:eastAsia="Arial" w:hAnsi="Arial" w:cs="Arial"/>
          <w:color w:val="000000" w:themeColor="text1"/>
          <w:lang w:val="es-AR" w:eastAsia="es-AR"/>
        </w:rPr>
        <w:t>Dos</w:t>
      </w:r>
      <w:r w:rsidRPr="00710C35">
        <w:rPr>
          <w:rFonts w:ascii="Arial" w:eastAsia="Arial" w:hAnsi="Arial" w:cs="Arial"/>
          <w:color w:val="000000" w:themeColor="text1"/>
          <w:lang w:val="es-AR" w:eastAsia="es-AR"/>
        </w:rPr>
        <w:t xml:space="preserve"> niveles).</w:t>
      </w:r>
    </w:p>
    <w:p w14:paraId="546C60B0" w14:textId="3C17177A" w:rsidR="00C0139F" w:rsidRPr="00710C35" w:rsidRDefault="00C0139F" w:rsidP="00135178">
      <w:pPr>
        <w:spacing w:after="120" w:line="360" w:lineRule="auto"/>
        <w:jc w:val="both"/>
        <w:rPr>
          <w:rFonts w:ascii="Arial" w:eastAsia="Arial" w:hAnsi="Arial" w:cs="Arial"/>
          <w:color w:val="000000" w:themeColor="text1"/>
          <w:lang w:val="es-AR" w:eastAsia="es-AR"/>
        </w:rPr>
      </w:pPr>
      <w:r w:rsidRPr="00710C35">
        <w:rPr>
          <w:rFonts w:ascii="Arial" w:eastAsia="Arial" w:hAnsi="Arial" w:cs="Arial"/>
          <w:color w:val="000000" w:themeColor="text1"/>
          <w:lang w:val="es-AR" w:eastAsia="es-AR"/>
        </w:rPr>
        <w:t>Retiro de frente 3.00 mt</w:t>
      </w:r>
      <w:r w:rsidR="00710C35">
        <w:rPr>
          <w:rFonts w:ascii="Arial" w:eastAsia="Arial" w:hAnsi="Arial" w:cs="Arial"/>
          <w:color w:val="000000" w:themeColor="text1"/>
          <w:lang w:val="es-AR" w:eastAsia="es-AR"/>
        </w:rPr>
        <w:t>s</w:t>
      </w:r>
      <w:r w:rsidRPr="00710C35">
        <w:rPr>
          <w:rFonts w:ascii="Arial" w:eastAsia="Arial" w:hAnsi="Arial" w:cs="Arial"/>
          <w:color w:val="000000" w:themeColor="text1"/>
          <w:lang w:val="es-AR" w:eastAsia="es-AR"/>
        </w:rPr>
        <w:t>.</w:t>
      </w:r>
    </w:p>
    <w:p w14:paraId="49DF8588" w14:textId="37DAC664" w:rsidR="00295E62" w:rsidRPr="00710C35" w:rsidRDefault="00295E62"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 xml:space="preserve">ARTICULO </w:t>
      </w:r>
      <w:r w:rsidR="00C0139F" w:rsidRPr="00710C35">
        <w:rPr>
          <w:rFonts w:ascii="Arial" w:eastAsia="Arial" w:hAnsi="Arial" w:cs="Arial"/>
          <w:b/>
          <w:color w:val="000000" w:themeColor="text1"/>
          <w:u w:val="single"/>
          <w:lang w:val="es-AR" w:eastAsia="es-AR"/>
        </w:rPr>
        <w:t>9</w:t>
      </w:r>
      <w:r w:rsidRPr="00710C35">
        <w:rPr>
          <w:rFonts w:ascii="Arial" w:eastAsia="Arial" w:hAnsi="Arial" w:cs="Arial"/>
          <w:b/>
          <w:color w:val="000000" w:themeColor="text1"/>
          <w:u w:val="single"/>
          <w:lang w:val="es-AR" w:eastAsia="es-AR"/>
        </w:rPr>
        <w:t>°:</w:t>
      </w:r>
      <w:r w:rsidRPr="00710C35">
        <w:rPr>
          <w:rFonts w:ascii="Arial" w:eastAsia="Arial" w:hAnsi="Arial" w:cs="Arial"/>
          <w:color w:val="000000" w:themeColor="text1"/>
          <w:lang w:val="es-AR" w:eastAsia="es-AR"/>
        </w:rPr>
        <w:t xml:space="preserve"> Se admitirá el Uso</w:t>
      </w:r>
      <w:r w:rsidR="00175761" w:rsidRPr="00710C35">
        <w:rPr>
          <w:rFonts w:ascii="Arial" w:eastAsia="Arial" w:hAnsi="Arial" w:cs="Arial"/>
          <w:color w:val="000000" w:themeColor="text1"/>
          <w:lang w:val="es-AR" w:eastAsia="es-AR"/>
        </w:rPr>
        <w:t xml:space="preserve"> dominante</w:t>
      </w:r>
      <w:r w:rsidRPr="00710C35">
        <w:rPr>
          <w:rFonts w:ascii="Arial" w:eastAsia="Arial" w:hAnsi="Arial" w:cs="Arial"/>
          <w:color w:val="000000" w:themeColor="text1"/>
          <w:lang w:val="es-AR" w:eastAsia="es-AR"/>
        </w:rPr>
        <w:t>: Vivienda unifamiliar</w:t>
      </w:r>
      <w:r w:rsidR="005E52F7" w:rsidRPr="00710C35">
        <w:rPr>
          <w:rFonts w:ascii="Arial" w:eastAsia="Arial" w:hAnsi="Arial" w:cs="Arial"/>
          <w:color w:val="000000" w:themeColor="text1"/>
          <w:lang w:val="es-AR" w:eastAsia="es-AR"/>
        </w:rPr>
        <w:t xml:space="preserve"> de carácter permanente</w:t>
      </w:r>
      <w:r w:rsidRPr="00710C35">
        <w:rPr>
          <w:rFonts w:ascii="Arial" w:eastAsia="Arial" w:hAnsi="Arial" w:cs="Arial"/>
          <w:color w:val="000000" w:themeColor="text1"/>
          <w:lang w:val="es-AR" w:eastAsia="es-AR"/>
        </w:rPr>
        <w:t xml:space="preserve">. </w:t>
      </w:r>
      <w:r w:rsidR="00175761" w:rsidRPr="00710C35">
        <w:rPr>
          <w:rFonts w:ascii="Arial" w:eastAsia="Arial" w:hAnsi="Arial" w:cs="Arial"/>
          <w:b/>
          <w:color w:val="000000" w:themeColor="text1"/>
          <w:u w:val="single"/>
          <w:lang w:val="es-AR" w:eastAsia="es-AR"/>
        </w:rPr>
        <w:t xml:space="preserve">                        </w:t>
      </w:r>
    </w:p>
    <w:p w14:paraId="032FACB5" w14:textId="6C8E396B" w:rsidR="00295E62" w:rsidRPr="00710C35" w:rsidRDefault="00295E62" w:rsidP="00135178">
      <w:pPr>
        <w:spacing w:after="12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ARTICULO 10°:</w:t>
      </w:r>
      <w:r w:rsidRPr="00710C35">
        <w:rPr>
          <w:rFonts w:ascii="Arial" w:eastAsia="Arial" w:hAnsi="Arial" w:cs="Arial"/>
          <w:color w:val="000000" w:themeColor="text1"/>
          <w:lang w:val="es-AR" w:eastAsia="es-AR"/>
        </w:rPr>
        <w:t xml:space="preserve"> De forma.-</w:t>
      </w:r>
    </w:p>
    <w:p w14:paraId="68D2353A" w14:textId="117E483E" w:rsidR="009E5B1E" w:rsidRPr="00710C35" w:rsidRDefault="009E5B1E" w:rsidP="00710C35">
      <w:pPr>
        <w:spacing w:after="0" w:line="360" w:lineRule="auto"/>
        <w:jc w:val="both"/>
        <w:rPr>
          <w:rFonts w:ascii="Arial" w:eastAsia="Arial" w:hAnsi="Arial" w:cs="Arial"/>
          <w:b/>
          <w:color w:val="000000" w:themeColor="text1"/>
          <w:u w:val="single"/>
          <w:lang w:val="es-AR" w:eastAsia="es-AR"/>
        </w:rPr>
      </w:pPr>
    </w:p>
    <w:p w14:paraId="2BDC9B7F" w14:textId="430E04E5" w:rsidR="000F5A1B" w:rsidRPr="00710C35" w:rsidRDefault="000F5A1B" w:rsidP="00710C35">
      <w:pPr>
        <w:spacing w:after="0" w:line="360" w:lineRule="auto"/>
        <w:jc w:val="both"/>
        <w:rPr>
          <w:rFonts w:ascii="Arial" w:eastAsia="Arial" w:hAnsi="Arial" w:cs="Arial"/>
          <w:b/>
          <w:color w:val="000000" w:themeColor="text1"/>
          <w:u w:val="single"/>
          <w:lang w:val="es-AR" w:eastAsia="es-AR"/>
        </w:rPr>
      </w:pPr>
      <w:r w:rsidRPr="00710C35">
        <w:rPr>
          <w:rFonts w:ascii="Arial" w:eastAsia="Arial" w:hAnsi="Arial" w:cs="Arial"/>
          <w:b/>
          <w:color w:val="000000" w:themeColor="text1"/>
          <w:u w:val="single"/>
          <w:lang w:val="es-AR" w:eastAsia="es-AR"/>
        </w:rPr>
        <w:t xml:space="preserve"> </w:t>
      </w:r>
    </w:p>
    <w:p w14:paraId="7068CAF2" w14:textId="02AD30C9" w:rsidR="00A74EE9" w:rsidRPr="002C43FA" w:rsidRDefault="00A74EE9" w:rsidP="001B4944">
      <w:pPr>
        <w:tabs>
          <w:tab w:val="left" w:pos="7185"/>
        </w:tabs>
      </w:pPr>
    </w:p>
    <w:sectPr w:rsidR="00A74EE9" w:rsidRPr="002C43FA" w:rsidSect="007D6509">
      <w:headerReference w:type="default" r:id="rId7"/>
      <w:pgSz w:w="11906" w:h="16838" w:code="9"/>
      <w:pgMar w:top="1985" w:right="851" w:bottom="425"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CD2B" w14:textId="77777777" w:rsidR="00755CEF" w:rsidRDefault="00755CEF" w:rsidP="002C43FA">
      <w:pPr>
        <w:spacing w:after="0" w:line="240" w:lineRule="auto"/>
      </w:pPr>
      <w:r>
        <w:separator/>
      </w:r>
    </w:p>
  </w:endnote>
  <w:endnote w:type="continuationSeparator" w:id="0">
    <w:p w14:paraId="359A2BB0" w14:textId="77777777" w:rsidR="00755CEF" w:rsidRDefault="00755CEF" w:rsidP="002C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36EA" w14:textId="77777777" w:rsidR="00755CEF" w:rsidRDefault="00755CEF" w:rsidP="002C43FA">
      <w:pPr>
        <w:spacing w:after="0" w:line="240" w:lineRule="auto"/>
      </w:pPr>
      <w:r>
        <w:separator/>
      </w:r>
    </w:p>
  </w:footnote>
  <w:footnote w:type="continuationSeparator" w:id="0">
    <w:p w14:paraId="35D8445D" w14:textId="77777777" w:rsidR="00755CEF" w:rsidRDefault="00755CEF" w:rsidP="002C4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8501" w14:textId="1A5B6FFA" w:rsidR="002C43FA" w:rsidRDefault="00710C35" w:rsidP="002C43FA">
    <w:pPr>
      <w:pStyle w:val="Encabezado"/>
      <w:tabs>
        <w:tab w:val="clear" w:pos="4252"/>
        <w:tab w:val="clear" w:pos="8504"/>
        <w:tab w:val="left" w:pos="2295"/>
      </w:tabs>
    </w:pPr>
    <w:r>
      <w:rPr>
        <w:noProof/>
        <w:lang w:val="en-US"/>
      </w:rPr>
      <w:drawing>
        <wp:inline distT="0" distB="0" distL="0" distR="0" wp14:anchorId="40E38217" wp14:editId="03EB0C22">
          <wp:extent cx="5842843" cy="684000"/>
          <wp:effectExtent l="0" t="0" r="571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843" cy="68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F50DC"/>
    <w:multiLevelType w:val="hybridMultilevel"/>
    <w:tmpl w:val="D262A3C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252F76"/>
    <w:multiLevelType w:val="hybridMultilevel"/>
    <w:tmpl w:val="4D2ABFC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157CEA"/>
    <w:multiLevelType w:val="hybridMultilevel"/>
    <w:tmpl w:val="F2CE64EC"/>
    <w:lvl w:ilvl="0" w:tplc="BE6826C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5AC4ADC"/>
    <w:multiLevelType w:val="hybridMultilevel"/>
    <w:tmpl w:val="CAB03CC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6190DB1"/>
    <w:multiLevelType w:val="hybridMultilevel"/>
    <w:tmpl w:val="F8B28BA0"/>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FA"/>
    <w:rsid w:val="000423AA"/>
    <w:rsid w:val="000447D5"/>
    <w:rsid w:val="00092C60"/>
    <w:rsid w:val="000C11BC"/>
    <w:rsid w:val="000C2510"/>
    <w:rsid w:val="000D5BCE"/>
    <w:rsid w:val="000F1262"/>
    <w:rsid w:val="000F5A1B"/>
    <w:rsid w:val="00135178"/>
    <w:rsid w:val="001659ED"/>
    <w:rsid w:val="00175761"/>
    <w:rsid w:val="001761DF"/>
    <w:rsid w:val="001A03B7"/>
    <w:rsid w:val="001A13B8"/>
    <w:rsid w:val="001B4944"/>
    <w:rsid w:val="001D03B9"/>
    <w:rsid w:val="001F69AE"/>
    <w:rsid w:val="00227769"/>
    <w:rsid w:val="00295E62"/>
    <w:rsid w:val="002A0F93"/>
    <w:rsid w:val="002C1037"/>
    <w:rsid w:val="002C43FA"/>
    <w:rsid w:val="00323B50"/>
    <w:rsid w:val="00335450"/>
    <w:rsid w:val="00376C99"/>
    <w:rsid w:val="00380744"/>
    <w:rsid w:val="003867AF"/>
    <w:rsid w:val="003D0ED2"/>
    <w:rsid w:val="003D574F"/>
    <w:rsid w:val="003F4E0F"/>
    <w:rsid w:val="00406C56"/>
    <w:rsid w:val="00485210"/>
    <w:rsid w:val="00492AA7"/>
    <w:rsid w:val="0049316E"/>
    <w:rsid w:val="00550DAC"/>
    <w:rsid w:val="0056199C"/>
    <w:rsid w:val="00573079"/>
    <w:rsid w:val="005E245F"/>
    <w:rsid w:val="005E52F0"/>
    <w:rsid w:val="005E52F7"/>
    <w:rsid w:val="0062669A"/>
    <w:rsid w:val="006525E6"/>
    <w:rsid w:val="00682A24"/>
    <w:rsid w:val="006830FD"/>
    <w:rsid w:val="006C3C48"/>
    <w:rsid w:val="00710C35"/>
    <w:rsid w:val="00755CEF"/>
    <w:rsid w:val="007672AE"/>
    <w:rsid w:val="00787D3F"/>
    <w:rsid w:val="007D6509"/>
    <w:rsid w:val="008324E9"/>
    <w:rsid w:val="008375FC"/>
    <w:rsid w:val="00874C7D"/>
    <w:rsid w:val="00884D8F"/>
    <w:rsid w:val="008929CB"/>
    <w:rsid w:val="00894DA9"/>
    <w:rsid w:val="00895EB2"/>
    <w:rsid w:val="008B6366"/>
    <w:rsid w:val="008C0079"/>
    <w:rsid w:val="00942072"/>
    <w:rsid w:val="00951375"/>
    <w:rsid w:val="00974EF2"/>
    <w:rsid w:val="0099249D"/>
    <w:rsid w:val="009B5B66"/>
    <w:rsid w:val="009E5B1E"/>
    <w:rsid w:val="00A32DA4"/>
    <w:rsid w:val="00A62711"/>
    <w:rsid w:val="00A659B6"/>
    <w:rsid w:val="00A74EE9"/>
    <w:rsid w:val="00A77CA3"/>
    <w:rsid w:val="00B20802"/>
    <w:rsid w:val="00B2470D"/>
    <w:rsid w:val="00B272C2"/>
    <w:rsid w:val="00BA09B9"/>
    <w:rsid w:val="00BD291F"/>
    <w:rsid w:val="00C0139F"/>
    <w:rsid w:val="00C63783"/>
    <w:rsid w:val="00C809EB"/>
    <w:rsid w:val="00CA332B"/>
    <w:rsid w:val="00CB3538"/>
    <w:rsid w:val="00CE01CD"/>
    <w:rsid w:val="00D11335"/>
    <w:rsid w:val="00D33EDF"/>
    <w:rsid w:val="00D44597"/>
    <w:rsid w:val="00D92867"/>
    <w:rsid w:val="00DA6D78"/>
    <w:rsid w:val="00DD10D0"/>
    <w:rsid w:val="00E153DD"/>
    <w:rsid w:val="00F155F6"/>
    <w:rsid w:val="00F26EC0"/>
    <w:rsid w:val="00F740E5"/>
    <w:rsid w:val="00F94719"/>
    <w:rsid w:val="00FC1716"/>
    <w:rsid w:val="00FF5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E441"/>
  <w15:docId w15:val="{0E0987A8-DC1C-4DC3-9CCC-C1B0ABB9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Prrafodelista">
    <w:name w:val="List Paragraph"/>
    <w:basedOn w:val="Normal"/>
    <w:uiPriority w:val="34"/>
    <w:qFormat/>
    <w:rsid w:val="002A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2</cp:revision>
  <cp:lastPrinted>2024-12-05T13:47:00Z</cp:lastPrinted>
  <dcterms:created xsi:type="dcterms:W3CDTF">2024-12-06T15:03:00Z</dcterms:created>
  <dcterms:modified xsi:type="dcterms:W3CDTF">2024-12-06T15:03:00Z</dcterms:modified>
</cp:coreProperties>
</file>