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4A76C" w14:textId="77777777" w:rsidR="0012711A" w:rsidRPr="00727B37" w:rsidRDefault="0012711A" w:rsidP="007B5630">
      <w:pPr>
        <w:pStyle w:val="NormalWeb"/>
        <w:jc w:val="both"/>
        <w:rPr>
          <w:rStyle w:val="Textoennegrita"/>
          <w:rFonts w:ascii="Palatino Linotype" w:hAnsi="Palatino Linotype" w:cs="Arial"/>
          <w:sz w:val="22"/>
          <w:szCs w:val="22"/>
          <w:lang w:val="es-ES"/>
        </w:rPr>
      </w:pPr>
      <w:bookmarkStart w:id="0" w:name="_GoBack"/>
      <w:bookmarkEnd w:id="0"/>
    </w:p>
    <w:p w14:paraId="45DCF5A4" w14:textId="543810CD" w:rsidR="0012711A" w:rsidRPr="004B5A75" w:rsidRDefault="0012711A" w:rsidP="007B5630">
      <w:pPr>
        <w:spacing w:line="240" w:lineRule="auto"/>
        <w:jc w:val="right"/>
        <w:rPr>
          <w:rFonts w:ascii="Palatino Linotype" w:hAnsi="Palatino Linotype" w:cs="Arial"/>
          <w:lang w:val="es-ES"/>
        </w:rPr>
      </w:pPr>
      <w:r w:rsidRPr="00727B37">
        <w:rPr>
          <w:rFonts w:ascii="Palatino Linotype" w:hAnsi="Palatino Linotype" w:cs="Arial"/>
        </w:rPr>
        <w:t xml:space="preserve">                                                            </w:t>
      </w:r>
      <w:r w:rsidRPr="004B5A75">
        <w:rPr>
          <w:rFonts w:ascii="Palatino Linotype" w:hAnsi="Palatino Linotype" w:cs="Arial"/>
          <w:lang w:val="es-ES"/>
        </w:rPr>
        <w:t xml:space="preserve">Chascomús, </w:t>
      </w:r>
      <w:r w:rsidR="00577CD1" w:rsidRPr="004B5A75">
        <w:rPr>
          <w:rFonts w:ascii="Palatino Linotype" w:hAnsi="Palatino Linotype" w:cs="Arial"/>
          <w:lang w:val="es-ES"/>
        </w:rPr>
        <w:t>10</w:t>
      </w:r>
      <w:r w:rsidRPr="004B5A75">
        <w:rPr>
          <w:rFonts w:ascii="Palatino Linotype" w:hAnsi="Palatino Linotype" w:cs="Arial"/>
          <w:lang w:val="es-ES"/>
        </w:rPr>
        <w:t xml:space="preserve"> de </w:t>
      </w:r>
      <w:proofErr w:type="gramStart"/>
      <w:r w:rsidR="00577CD1" w:rsidRPr="004B5A75">
        <w:rPr>
          <w:rFonts w:ascii="Palatino Linotype" w:hAnsi="Palatino Linotype" w:cs="Arial"/>
          <w:lang w:val="es-ES"/>
        </w:rPr>
        <w:t>Marzo</w:t>
      </w:r>
      <w:proofErr w:type="gramEnd"/>
      <w:r w:rsidR="00577CD1" w:rsidRPr="004B5A75">
        <w:rPr>
          <w:rFonts w:ascii="Palatino Linotype" w:hAnsi="Palatino Linotype" w:cs="Arial"/>
          <w:lang w:val="es-ES"/>
        </w:rPr>
        <w:t xml:space="preserve"> </w:t>
      </w:r>
      <w:r w:rsidRPr="004B5A75">
        <w:rPr>
          <w:rFonts w:ascii="Palatino Linotype" w:hAnsi="Palatino Linotype" w:cs="Arial"/>
          <w:lang w:val="es-ES"/>
        </w:rPr>
        <w:t>de 2025.-</w:t>
      </w:r>
    </w:p>
    <w:p w14:paraId="48C87A55" w14:textId="77777777" w:rsidR="0012711A" w:rsidRPr="004B5A75" w:rsidRDefault="0012711A" w:rsidP="007B5630">
      <w:pPr>
        <w:spacing w:line="240" w:lineRule="auto"/>
        <w:jc w:val="both"/>
        <w:rPr>
          <w:rFonts w:ascii="Palatino Linotype" w:hAnsi="Palatino Linotype" w:cs="Arial"/>
          <w:b/>
          <w:bCs/>
          <w:lang w:val="es-ES"/>
        </w:rPr>
      </w:pPr>
      <w:r w:rsidRPr="004B5A75">
        <w:rPr>
          <w:rFonts w:ascii="Palatino Linotype" w:hAnsi="Palatino Linotype" w:cs="Arial"/>
          <w:b/>
          <w:bCs/>
          <w:lang w:val="es-ES"/>
        </w:rPr>
        <w:t>Sr. Presidente del</w:t>
      </w:r>
    </w:p>
    <w:p w14:paraId="4E09DBFB" w14:textId="77777777" w:rsidR="0012711A" w:rsidRPr="004B5A75" w:rsidRDefault="0012711A" w:rsidP="007B5630">
      <w:pPr>
        <w:spacing w:line="240" w:lineRule="auto"/>
        <w:jc w:val="both"/>
        <w:rPr>
          <w:rFonts w:ascii="Palatino Linotype" w:hAnsi="Palatino Linotype" w:cs="Arial"/>
          <w:b/>
          <w:bCs/>
          <w:lang w:val="es-ES"/>
        </w:rPr>
      </w:pPr>
      <w:r w:rsidRPr="004B5A75">
        <w:rPr>
          <w:rFonts w:ascii="Palatino Linotype" w:hAnsi="Palatino Linotype" w:cs="Arial"/>
          <w:b/>
          <w:bCs/>
          <w:lang w:val="es-ES"/>
        </w:rPr>
        <w:t>Honorable Concejo Deliberante</w:t>
      </w:r>
    </w:p>
    <w:p w14:paraId="6B490280" w14:textId="77777777" w:rsidR="0012711A" w:rsidRPr="004B5A75" w:rsidRDefault="0012711A" w:rsidP="007B5630">
      <w:pPr>
        <w:spacing w:line="240" w:lineRule="auto"/>
        <w:jc w:val="both"/>
        <w:rPr>
          <w:rFonts w:ascii="Palatino Linotype" w:hAnsi="Palatino Linotype" w:cs="Arial"/>
          <w:b/>
          <w:bCs/>
          <w:lang w:val="es-ES"/>
        </w:rPr>
      </w:pPr>
      <w:r w:rsidRPr="004B5A75">
        <w:rPr>
          <w:rFonts w:ascii="Palatino Linotype" w:hAnsi="Palatino Linotype" w:cs="Arial"/>
          <w:b/>
          <w:bCs/>
          <w:lang w:val="es-ES"/>
        </w:rPr>
        <w:t xml:space="preserve">Andrés </w:t>
      </w:r>
      <w:proofErr w:type="spellStart"/>
      <w:r w:rsidRPr="004B5A75">
        <w:rPr>
          <w:rFonts w:ascii="Palatino Linotype" w:hAnsi="Palatino Linotype" w:cs="Arial"/>
          <w:b/>
          <w:bCs/>
          <w:lang w:val="es-ES"/>
        </w:rPr>
        <w:t>Sanucci</w:t>
      </w:r>
      <w:proofErr w:type="spellEnd"/>
    </w:p>
    <w:p w14:paraId="6AF1CBED" w14:textId="77777777" w:rsidR="0012711A" w:rsidRPr="004B5A75" w:rsidRDefault="0012711A" w:rsidP="007B5630">
      <w:pPr>
        <w:spacing w:line="240" w:lineRule="auto"/>
        <w:jc w:val="both"/>
        <w:rPr>
          <w:rFonts w:ascii="Palatino Linotype" w:hAnsi="Palatino Linotype" w:cs="Arial"/>
          <w:b/>
          <w:bCs/>
          <w:lang w:val="es-ES"/>
        </w:rPr>
      </w:pPr>
      <w:r w:rsidRPr="004B5A75">
        <w:rPr>
          <w:rFonts w:ascii="Palatino Linotype" w:hAnsi="Palatino Linotype" w:cs="Arial"/>
          <w:b/>
          <w:bCs/>
          <w:lang w:val="es-ES"/>
        </w:rPr>
        <w:t>S/D</w:t>
      </w:r>
    </w:p>
    <w:p w14:paraId="592944CC" w14:textId="77777777" w:rsidR="0012711A" w:rsidRPr="004B5A75" w:rsidRDefault="0012711A" w:rsidP="007B5630">
      <w:pPr>
        <w:spacing w:line="240" w:lineRule="auto"/>
        <w:jc w:val="both"/>
        <w:rPr>
          <w:rFonts w:ascii="Palatino Linotype" w:hAnsi="Palatino Linotype" w:cs="Arial"/>
          <w:lang w:val="es-ES"/>
        </w:rPr>
      </w:pPr>
    </w:p>
    <w:p w14:paraId="1F413023" w14:textId="77777777" w:rsidR="0012711A" w:rsidRPr="004B5A75" w:rsidRDefault="0012711A" w:rsidP="007B5630">
      <w:pPr>
        <w:spacing w:line="240" w:lineRule="auto"/>
        <w:jc w:val="both"/>
        <w:rPr>
          <w:rFonts w:ascii="Palatino Linotype" w:hAnsi="Palatino Linotype" w:cs="Arial"/>
          <w:lang w:val="es-ES"/>
        </w:rPr>
      </w:pPr>
      <w:r w:rsidRPr="004B5A75">
        <w:rPr>
          <w:rFonts w:ascii="Palatino Linotype" w:hAnsi="Palatino Linotype" w:cs="Arial"/>
          <w:lang w:val="es-ES"/>
        </w:rPr>
        <w:t>De nuestra consideración:</w:t>
      </w:r>
    </w:p>
    <w:p w14:paraId="1543620E" w14:textId="7678442B" w:rsidR="0012711A" w:rsidRPr="004B5A75" w:rsidRDefault="0012711A" w:rsidP="003206AF">
      <w:pPr>
        <w:spacing w:line="240" w:lineRule="auto"/>
        <w:ind w:firstLine="1701"/>
        <w:jc w:val="both"/>
        <w:rPr>
          <w:rFonts w:ascii="Palatino Linotype" w:hAnsi="Palatino Linotype" w:cs="Arial"/>
          <w:lang w:val="es-ES"/>
        </w:rPr>
      </w:pPr>
      <w:r w:rsidRPr="004B5A75">
        <w:rPr>
          <w:rFonts w:ascii="Palatino Linotype" w:hAnsi="Palatino Linotype" w:cs="Arial"/>
          <w:lang w:val="es-ES"/>
        </w:rPr>
        <w:t xml:space="preserve">              Remitimos copia del presente proyecto para ser incluida en el orden del día de la próxima </w:t>
      </w:r>
      <w:r w:rsidR="00577CD1" w:rsidRPr="004B5A75">
        <w:rPr>
          <w:rFonts w:ascii="Palatino Linotype" w:hAnsi="Palatino Linotype" w:cs="Arial"/>
          <w:lang w:val="es-ES"/>
        </w:rPr>
        <w:t>sesi</w:t>
      </w:r>
      <w:r w:rsidR="00727B37" w:rsidRPr="004B5A75">
        <w:rPr>
          <w:rFonts w:ascii="Palatino Linotype" w:hAnsi="Palatino Linotype" w:cs="Arial"/>
          <w:lang w:val="es-ES"/>
        </w:rPr>
        <w:t>ó</w:t>
      </w:r>
      <w:r w:rsidR="00577CD1" w:rsidRPr="004B5A75">
        <w:rPr>
          <w:rFonts w:ascii="Palatino Linotype" w:hAnsi="Palatino Linotype" w:cs="Arial"/>
          <w:lang w:val="es-ES"/>
        </w:rPr>
        <w:t xml:space="preserve">n; </w:t>
      </w:r>
    </w:p>
    <w:p w14:paraId="7EDC20E0" w14:textId="77777777" w:rsidR="003206AF" w:rsidRPr="004B5A75" w:rsidRDefault="003206AF" w:rsidP="003206AF">
      <w:pPr>
        <w:spacing w:line="240" w:lineRule="auto"/>
        <w:ind w:firstLine="1701"/>
        <w:jc w:val="both"/>
        <w:rPr>
          <w:rFonts w:ascii="Palatino Linotype" w:hAnsi="Palatino Linotype" w:cs="Arial"/>
          <w:lang w:val="es-ES"/>
        </w:rPr>
      </w:pPr>
    </w:p>
    <w:p w14:paraId="624A1AFC" w14:textId="067EB054" w:rsidR="00120D82" w:rsidRPr="00120D82" w:rsidRDefault="00120D82" w:rsidP="007B5630">
      <w:pPr>
        <w:pStyle w:val="NormalWeb"/>
        <w:jc w:val="both"/>
        <w:rPr>
          <w:rFonts w:ascii="Palatino Linotype" w:hAnsi="Palatino Linotype" w:cs="Arial"/>
          <w:b/>
          <w:bCs/>
          <w:sz w:val="22"/>
          <w:szCs w:val="22"/>
          <w:u w:val="single"/>
          <w:lang w:val="es-ES"/>
        </w:rPr>
      </w:pPr>
      <w:r w:rsidRPr="00120D82">
        <w:rPr>
          <w:rFonts w:ascii="Palatino Linotype" w:hAnsi="Palatino Linotype" w:cs="Arial"/>
          <w:b/>
          <w:bCs/>
          <w:sz w:val="22"/>
          <w:szCs w:val="22"/>
          <w:u w:val="single"/>
          <w:lang w:val="es-ES"/>
        </w:rPr>
        <w:t>ACCESO A LA INFORMACION PUBLICA MUNICIPAL.</w:t>
      </w:r>
    </w:p>
    <w:p w14:paraId="3F1FF485" w14:textId="0BC366C4" w:rsidR="004E6267" w:rsidRPr="00727B37" w:rsidRDefault="004E6267" w:rsidP="007B5630">
      <w:pPr>
        <w:pStyle w:val="NormalWeb"/>
        <w:jc w:val="both"/>
        <w:rPr>
          <w:rFonts w:ascii="Palatino Linotype" w:hAnsi="Palatino Linotype" w:cs="Arial"/>
          <w:sz w:val="22"/>
          <w:szCs w:val="22"/>
          <w:lang w:val="es-ES"/>
        </w:rPr>
      </w:pPr>
      <w:r w:rsidRPr="00727B37">
        <w:rPr>
          <w:rStyle w:val="Textoennegrita"/>
          <w:rFonts w:ascii="Palatino Linotype" w:hAnsi="Palatino Linotype" w:cs="Arial"/>
          <w:sz w:val="22"/>
          <w:szCs w:val="22"/>
          <w:lang w:val="es-ES"/>
        </w:rPr>
        <w:t>VISTO:</w:t>
      </w:r>
      <w:r w:rsidRPr="00727B37">
        <w:rPr>
          <w:rFonts w:ascii="Palatino Linotype" w:hAnsi="Palatino Linotype" w:cs="Arial"/>
          <w:sz w:val="22"/>
          <w:szCs w:val="22"/>
          <w:lang w:val="es-ES"/>
        </w:rPr>
        <w:t xml:space="preserve"> </w:t>
      </w:r>
    </w:p>
    <w:p w14:paraId="47F4700D" w14:textId="66C3E643" w:rsidR="004E6267" w:rsidRPr="004B5A75" w:rsidRDefault="00B73518" w:rsidP="007B5630">
      <w:pPr>
        <w:spacing w:after="0" w:line="240" w:lineRule="auto"/>
        <w:jc w:val="right"/>
        <w:rPr>
          <w:rFonts w:ascii="Palatino Linotype" w:eastAsia="Times New Roman" w:hAnsi="Palatino Linotype" w:cs="Times New Roman"/>
          <w:lang w:val="es-ES" w:eastAsia="es-AR"/>
        </w:rPr>
      </w:pPr>
      <w:r w:rsidRPr="004B5A75">
        <w:rPr>
          <w:rFonts w:ascii="Palatino Linotype" w:eastAsia="Times New Roman" w:hAnsi="Palatino Linotype" w:cs="Times New Roman"/>
          <w:lang w:val="es-ES" w:eastAsia="es-AR"/>
        </w:rPr>
        <w:t xml:space="preserve">Que </w:t>
      </w:r>
      <w:r w:rsidR="004B5A75" w:rsidRPr="004B5A75">
        <w:rPr>
          <w:rFonts w:ascii="Palatino Linotype" w:eastAsia="Times New Roman" w:hAnsi="Palatino Linotype" w:cs="Times New Roman"/>
          <w:lang w:val="es-ES" w:eastAsia="es-AR"/>
        </w:rPr>
        <w:t>la publicidad de los actos de gobierno constituye</w:t>
      </w:r>
      <w:r w:rsidR="009173F9" w:rsidRPr="004B5A75">
        <w:rPr>
          <w:rFonts w:ascii="Palatino Linotype" w:eastAsia="Times New Roman" w:hAnsi="Palatino Linotype" w:cs="Times New Roman"/>
          <w:lang w:val="es-ES" w:eastAsia="es-AR"/>
        </w:rPr>
        <w:t xml:space="preserve"> uno d</w:t>
      </w:r>
      <w:r w:rsidR="004B5A75">
        <w:rPr>
          <w:rFonts w:ascii="Palatino Linotype" w:eastAsia="Times New Roman" w:hAnsi="Palatino Linotype" w:cs="Times New Roman"/>
          <w:lang w:val="es-ES" w:eastAsia="es-AR"/>
        </w:rPr>
        <w:t>e los principios esenciales del s</w:t>
      </w:r>
      <w:r w:rsidR="004B5A75" w:rsidRPr="004B5A75">
        <w:rPr>
          <w:rFonts w:ascii="Palatino Linotype" w:eastAsia="Times New Roman" w:hAnsi="Palatino Linotype" w:cs="Times New Roman"/>
          <w:lang w:val="es-ES" w:eastAsia="es-AR"/>
        </w:rPr>
        <w:t>istema</w:t>
      </w:r>
      <w:r w:rsidR="009173F9" w:rsidRPr="004B5A75">
        <w:rPr>
          <w:rFonts w:ascii="Palatino Linotype" w:eastAsia="Times New Roman" w:hAnsi="Palatino Linotype" w:cs="Times New Roman"/>
          <w:lang w:val="es-ES" w:eastAsia="es-AR"/>
        </w:rPr>
        <w:t xml:space="preserve"> </w:t>
      </w:r>
      <w:r w:rsidRPr="004B5A75">
        <w:rPr>
          <w:rFonts w:ascii="Palatino Linotype" w:eastAsia="Times New Roman" w:hAnsi="Palatino Linotype" w:cs="Times New Roman"/>
          <w:lang w:val="es-ES" w:eastAsia="es-AR"/>
        </w:rPr>
        <w:t>republican</w:t>
      </w:r>
      <w:r w:rsidR="00727B37" w:rsidRPr="004B5A75">
        <w:rPr>
          <w:rFonts w:ascii="Palatino Linotype" w:eastAsia="Times New Roman" w:hAnsi="Palatino Linotype" w:cs="Times New Roman"/>
          <w:lang w:val="es-ES" w:eastAsia="es-AR"/>
        </w:rPr>
        <w:t>o</w:t>
      </w:r>
      <w:r w:rsidRPr="004B5A75">
        <w:rPr>
          <w:rFonts w:ascii="Palatino Linotype" w:eastAsia="Times New Roman" w:hAnsi="Palatino Linotype" w:cs="Times New Roman"/>
          <w:lang w:val="es-ES" w:eastAsia="es-AR"/>
        </w:rPr>
        <w:t>;</w:t>
      </w:r>
    </w:p>
    <w:p w14:paraId="3A8CFCDE" w14:textId="77777777" w:rsidR="00C50C0E" w:rsidRDefault="004E6267" w:rsidP="004B5839">
      <w:pPr>
        <w:pStyle w:val="NormalWeb"/>
        <w:jc w:val="both"/>
        <w:rPr>
          <w:rFonts w:ascii="Palatino Linotype" w:hAnsi="Palatino Linotype" w:cs="Arial"/>
          <w:sz w:val="22"/>
          <w:szCs w:val="22"/>
          <w:lang w:val="es-ES"/>
        </w:rPr>
      </w:pPr>
      <w:r w:rsidRPr="00727B37">
        <w:rPr>
          <w:rStyle w:val="Textoennegrita"/>
          <w:rFonts w:ascii="Palatino Linotype" w:hAnsi="Palatino Linotype" w:cs="Arial"/>
          <w:sz w:val="22"/>
          <w:szCs w:val="22"/>
          <w:lang w:val="es-ES"/>
        </w:rPr>
        <w:t>CONSIDERANDO:</w:t>
      </w:r>
    </w:p>
    <w:p w14:paraId="2688508F" w14:textId="13EB078A" w:rsidR="00C50C0E" w:rsidRDefault="00B73518" w:rsidP="004B5839">
      <w:pPr>
        <w:pStyle w:val="NormalWeb"/>
        <w:jc w:val="both"/>
        <w:rPr>
          <w:rFonts w:ascii="Palatino Linotype" w:hAnsi="Palatino Linotype" w:cs="Arial"/>
          <w:sz w:val="22"/>
          <w:szCs w:val="22"/>
          <w:lang w:val="es-ES"/>
        </w:rPr>
      </w:pPr>
      <w:r w:rsidRPr="00727B37">
        <w:rPr>
          <w:rFonts w:ascii="Palatino Linotype" w:hAnsi="Palatino Linotype" w:cs="Arial"/>
          <w:sz w:val="22"/>
          <w:szCs w:val="22"/>
          <w:lang w:val="es-ES"/>
        </w:rPr>
        <w:t xml:space="preserve">Que el acceso a la información pública es un derecho fundamental reconocido en la Constitución Nacional y en tratados internacionales de derechos humanos. </w:t>
      </w:r>
    </w:p>
    <w:p w14:paraId="4C5D99E1" w14:textId="32A2B1B6" w:rsidR="003206AF" w:rsidRDefault="00B73518" w:rsidP="004B5839">
      <w:pPr>
        <w:pStyle w:val="NormalWeb"/>
        <w:jc w:val="both"/>
        <w:rPr>
          <w:rFonts w:ascii="Palatino Linotype" w:hAnsi="Palatino Linotype" w:cs="Arial"/>
          <w:sz w:val="22"/>
          <w:szCs w:val="22"/>
          <w:lang w:val="es-ES"/>
        </w:rPr>
      </w:pPr>
      <w:r w:rsidRPr="00727B37">
        <w:rPr>
          <w:rFonts w:ascii="Palatino Linotype" w:hAnsi="Palatino Linotype" w:cs="Arial"/>
          <w:sz w:val="22"/>
          <w:szCs w:val="22"/>
          <w:lang w:val="es-ES"/>
        </w:rPr>
        <w:t xml:space="preserve">Que la transparencia en la gestión pública fortalece la confianza de la ciudadanía en sus instituciones y permite un control social efectivo sobre los actos de gobierno. </w:t>
      </w:r>
    </w:p>
    <w:p w14:paraId="5DB83155" w14:textId="22EBD52B" w:rsidR="004B5839" w:rsidRDefault="00B73518" w:rsidP="004B5839">
      <w:pPr>
        <w:pStyle w:val="NormalWeb"/>
        <w:jc w:val="both"/>
        <w:rPr>
          <w:rFonts w:ascii="Palatino Linotype" w:hAnsi="Palatino Linotype" w:cs="Arial"/>
          <w:sz w:val="22"/>
          <w:szCs w:val="22"/>
          <w:lang w:val="es-ES"/>
        </w:rPr>
      </w:pPr>
      <w:r w:rsidRPr="00727B37">
        <w:rPr>
          <w:rFonts w:ascii="Palatino Linotype" w:hAnsi="Palatino Linotype" w:cs="Arial"/>
          <w:sz w:val="22"/>
          <w:szCs w:val="22"/>
          <w:lang w:val="es-ES"/>
        </w:rPr>
        <w:t>Que es deber del Municipio facilitar a los ciudadanos el acceso a la información pública en forma clara, veraz y oportuna</w:t>
      </w:r>
      <w:r w:rsidR="004B5839">
        <w:rPr>
          <w:rFonts w:ascii="Palatino Linotype" w:hAnsi="Palatino Linotype" w:cs="Arial"/>
          <w:sz w:val="22"/>
          <w:szCs w:val="22"/>
          <w:lang w:val="es-ES"/>
        </w:rPr>
        <w:t>.</w:t>
      </w:r>
    </w:p>
    <w:p w14:paraId="5AA63C19" w14:textId="4521A621" w:rsidR="004B5839" w:rsidRDefault="00B73518" w:rsidP="004B5839">
      <w:pPr>
        <w:pStyle w:val="NormalWeb"/>
        <w:jc w:val="both"/>
        <w:rPr>
          <w:rFonts w:ascii="Palatino Linotype" w:hAnsi="Palatino Linotype" w:cs="Arial"/>
          <w:sz w:val="22"/>
          <w:szCs w:val="22"/>
          <w:lang w:val="es-ES"/>
        </w:rPr>
      </w:pPr>
      <w:r w:rsidRPr="00727B37">
        <w:rPr>
          <w:rFonts w:ascii="Palatino Linotype" w:hAnsi="Palatino Linotype" w:cs="Arial"/>
          <w:sz w:val="22"/>
          <w:szCs w:val="22"/>
          <w:lang w:val="es-ES"/>
        </w:rPr>
        <w:t xml:space="preserve">Que, </w:t>
      </w:r>
      <w:r w:rsidR="009B5EA5">
        <w:rPr>
          <w:rFonts w:ascii="Palatino Linotype" w:hAnsi="Palatino Linotype" w:cs="Arial"/>
          <w:sz w:val="22"/>
          <w:szCs w:val="22"/>
          <w:lang w:val="es-ES"/>
        </w:rPr>
        <w:t xml:space="preserve">esta iniciativa se funda </w:t>
      </w:r>
      <w:r w:rsidR="007B5630">
        <w:rPr>
          <w:rFonts w:ascii="Palatino Linotype" w:hAnsi="Palatino Linotype" w:cs="Arial"/>
          <w:sz w:val="22"/>
          <w:szCs w:val="22"/>
          <w:lang w:val="es-ES"/>
        </w:rPr>
        <w:t xml:space="preserve">en </w:t>
      </w:r>
      <w:r w:rsidRPr="00727B37">
        <w:rPr>
          <w:rFonts w:ascii="Palatino Linotype" w:hAnsi="Palatino Linotype" w:cs="Arial"/>
          <w:sz w:val="22"/>
          <w:szCs w:val="22"/>
          <w:lang w:val="es-ES"/>
        </w:rPr>
        <w:t xml:space="preserve">la Constitución de la Provincia de Buenos Aires en sus artículos 1, 11, 12 inciso 4, 38; la Ley Nº 12.475 de la Provincia de Buenos Aires, referida al derecho de acceso a documentos administrativos provinciales cuya divulgación no se </w:t>
      </w:r>
      <w:r w:rsidRPr="00727B37">
        <w:rPr>
          <w:rFonts w:ascii="Palatino Linotype" w:hAnsi="Palatino Linotype" w:cs="Arial"/>
          <w:sz w:val="22"/>
          <w:szCs w:val="22"/>
          <w:lang w:val="es-ES"/>
        </w:rPr>
        <w:lastRenderedPageBreak/>
        <w:t>encuentre expresamente prohibida, con examen de carácter gratuito, regulada por Decreto Nº 2.549</w:t>
      </w:r>
      <w:r w:rsidR="004B5A75" w:rsidRPr="00727B37">
        <w:rPr>
          <w:rFonts w:ascii="Palatino Linotype" w:hAnsi="Palatino Linotype" w:cs="Arial"/>
          <w:sz w:val="22"/>
          <w:szCs w:val="22"/>
          <w:lang w:val="es-ES"/>
        </w:rPr>
        <w:t>; y</w:t>
      </w:r>
      <w:r w:rsidRPr="00727B37">
        <w:rPr>
          <w:rFonts w:ascii="Palatino Linotype" w:hAnsi="Palatino Linotype" w:cs="Arial"/>
          <w:sz w:val="22"/>
          <w:szCs w:val="22"/>
          <w:lang w:val="es-ES"/>
        </w:rPr>
        <w:t xml:space="preserve"> la Ley Nacional de Acceso a la Información Pública Nº 27.275.</w:t>
      </w:r>
    </w:p>
    <w:p w14:paraId="3B6C02B4" w14:textId="77777777" w:rsidR="004B5839" w:rsidRPr="004B5A75" w:rsidRDefault="0012711A" w:rsidP="004B5839">
      <w:pPr>
        <w:pStyle w:val="NormalWeb"/>
        <w:jc w:val="both"/>
        <w:rPr>
          <w:rFonts w:ascii="Palatino Linotype" w:hAnsi="Palatino Linotype"/>
          <w:sz w:val="22"/>
          <w:szCs w:val="22"/>
          <w:lang w:val="es-ES" w:eastAsia="es-AR"/>
        </w:rPr>
      </w:pPr>
      <w:r w:rsidRPr="004B5A75">
        <w:rPr>
          <w:rFonts w:ascii="Palatino Linotype" w:hAnsi="Palatino Linotype"/>
          <w:sz w:val="22"/>
          <w:szCs w:val="22"/>
          <w:lang w:val="es-ES" w:eastAsia="es-AR"/>
        </w:rPr>
        <w:t> </w:t>
      </w:r>
      <w:r w:rsidR="00B73518" w:rsidRPr="004B5A75">
        <w:rPr>
          <w:rFonts w:ascii="Palatino Linotype" w:hAnsi="Palatino Linotype"/>
          <w:sz w:val="22"/>
          <w:szCs w:val="22"/>
          <w:lang w:val="es-ES" w:eastAsia="es-AR"/>
        </w:rPr>
        <w:t>Que l</w:t>
      </w:r>
      <w:r w:rsidRPr="004B5A75">
        <w:rPr>
          <w:rFonts w:ascii="Palatino Linotype" w:hAnsi="Palatino Linotype"/>
          <w:sz w:val="22"/>
          <w:szCs w:val="22"/>
          <w:lang w:val="es-ES" w:eastAsia="es-AR"/>
        </w:rPr>
        <w:t>a seguridad jurídica encuentra su apoyo en la previsibilidad de las consecuencias de los actos, única garantía para asegurar que las personas no queden sujetas a la arbitrariedad del poder, sino a la aplicación de normas jurídicas previamente conocidas y emanadas de la autoridad a la cual la Constitución le confirió la atribución de dictarlas.</w:t>
      </w:r>
    </w:p>
    <w:p w14:paraId="23105597" w14:textId="77777777" w:rsidR="004B5839" w:rsidRPr="004B5A75" w:rsidRDefault="007B5630" w:rsidP="004B5839">
      <w:pPr>
        <w:pStyle w:val="NormalWeb"/>
        <w:jc w:val="both"/>
        <w:rPr>
          <w:rFonts w:ascii="Palatino Linotype" w:hAnsi="Palatino Linotype"/>
          <w:sz w:val="22"/>
          <w:szCs w:val="22"/>
          <w:lang w:val="es-ES" w:eastAsia="es-AR"/>
        </w:rPr>
      </w:pPr>
      <w:r w:rsidRPr="004B5A75">
        <w:rPr>
          <w:rFonts w:ascii="Palatino Linotype" w:hAnsi="Palatino Linotype"/>
          <w:lang w:val="es-ES" w:eastAsia="es-AR"/>
        </w:rPr>
        <w:t>Q</w:t>
      </w:r>
      <w:r w:rsidR="0012711A" w:rsidRPr="004B5A75">
        <w:rPr>
          <w:rFonts w:ascii="Palatino Linotype" w:hAnsi="Palatino Linotype"/>
          <w:sz w:val="22"/>
          <w:szCs w:val="22"/>
          <w:lang w:val="es-ES" w:eastAsia="es-AR"/>
        </w:rPr>
        <w:t>ue el derecho de acceso a los documentos públicos, pretende resguardar tanto la publicidad de los actos de gobierno, como la efectiva vigencia de la seguridad jurídica. Constituye, en consecuencia, una forma explícita de asegurar la subordinación de la actividad estatal a la Constitución, que es uno de los pilares básicos y fundamentales del estado de derecho.</w:t>
      </w:r>
    </w:p>
    <w:p w14:paraId="224F7956" w14:textId="77777777" w:rsidR="003206AF" w:rsidRPr="004B5A75" w:rsidRDefault="004B5839" w:rsidP="003206AF">
      <w:pPr>
        <w:pStyle w:val="NormalWeb"/>
        <w:jc w:val="both"/>
        <w:rPr>
          <w:rFonts w:ascii="Palatino Linotype" w:hAnsi="Palatino Linotype"/>
          <w:sz w:val="22"/>
          <w:szCs w:val="22"/>
          <w:lang w:val="es-ES" w:eastAsia="es-AR"/>
        </w:rPr>
      </w:pPr>
      <w:r w:rsidRPr="004B5A75">
        <w:rPr>
          <w:rFonts w:ascii="Palatino Linotype" w:hAnsi="Palatino Linotype"/>
          <w:lang w:val="es-ES" w:eastAsia="es-AR"/>
        </w:rPr>
        <w:t xml:space="preserve">Que </w:t>
      </w:r>
      <w:r w:rsidR="0012711A" w:rsidRPr="004B5A75">
        <w:rPr>
          <w:rFonts w:ascii="Palatino Linotype" w:hAnsi="Palatino Linotype"/>
          <w:sz w:val="22"/>
          <w:szCs w:val="22"/>
          <w:lang w:val="es-ES" w:eastAsia="es-AR"/>
        </w:rPr>
        <w:t>se hace imprescindible el aseguramiento de nuevos mecanismos de control que permitan a la ciudadanía la participación activa en la tarea pública.</w:t>
      </w:r>
    </w:p>
    <w:p w14:paraId="716406E3" w14:textId="77777777" w:rsidR="003206AF" w:rsidRPr="004B5A75" w:rsidRDefault="004B5839" w:rsidP="003206AF">
      <w:pPr>
        <w:pStyle w:val="NormalWeb"/>
        <w:jc w:val="both"/>
        <w:rPr>
          <w:rFonts w:ascii="Palatino Linotype" w:hAnsi="Palatino Linotype"/>
          <w:sz w:val="22"/>
          <w:szCs w:val="22"/>
          <w:lang w:val="es-ES" w:eastAsia="es-AR"/>
        </w:rPr>
      </w:pPr>
      <w:r w:rsidRPr="004B5A75">
        <w:rPr>
          <w:rFonts w:ascii="Palatino Linotype" w:hAnsi="Palatino Linotype"/>
          <w:lang w:val="es-ES" w:eastAsia="es-AR"/>
        </w:rPr>
        <w:t>Que la</w:t>
      </w:r>
      <w:r w:rsidR="0012711A" w:rsidRPr="004B5A75">
        <w:rPr>
          <w:rFonts w:ascii="Palatino Linotype" w:hAnsi="Palatino Linotype"/>
          <w:sz w:val="22"/>
          <w:szCs w:val="22"/>
          <w:lang w:val="es-ES" w:eastAsia="es-AR"/>
        </w:rPr>
        <w:t xml:space="preserve"> transparencia en el ejercicio de la función pública es otro requerimiento social sustancial de nuestro tiempo, que al igual que el anterior, está impregnado de un fuerte contenido ético, que exige respuestas legislativas adecuadas.</w:t>
      </w:r>
    </w:p>
    <w:p w14:paraId="007C47FB" w14:textId="707C7366" w:rsidR="0012711A" w:rsidRPr="003206AF" w:rsidRDefault="000B2165" w:rsidP="003206AF">
      <w:pPr>
        <w:pStyle w:val="NormalWeb"/>
        <w:jc w:val="both"/>
        <w:rPr>
          <w:rFonts w:ascii="Palatino Linotype" w:hAnsi="Palatino Linotype" w:cs="Arial"/>
          <w:sz w:val="22"/>
          <w:szCs w:val="22"/>
          <w:lang w:val="es-ES"/>
        </w:rPr>
      </w:pPr>
      <w:r w:rsidRPr="00727B37">
        <w:rPr>
          <w:rFonts w:ascii="Palatino Linotype" w:hAnsi="Palatino Linotype" w:cs="Arial"/>
          <w:sz w:val="22"/>
          <w:szCs w:val="22"/>
          <w:lang w:val="es-ES"/>
        </w:rPr>
        <w:t xml:space="preserve">Que, </w:t>
      </w:r>
      <w:r w:rsidR="00B73518" w:rsidRPr="00727B37">
        <w:rPr>
          <w:rFonts w:ascii="Palatino Linotype" w:hAnsi="Palatino Linotype" w:cs="Arial"/>
          <w:sz w:val="22"/>
          <w:szCs w:val="22"/>
          <w:lang w:val="es-ES"/>
        </w:rPr>
        <w:t xml:space="preserve">es </w:t>
      </w:r>
      <w:r w:rsidR="00B73518" w:rsidRPr="004B5A75">
        <w:rPr>
          <w:rFonts w:ascii="Palatino Linotype" w:hAnsi="Palatino Linotype"/>
          <w:sz w:val="22"/>
          <w:szCs w:val="22"/>
          <w:lang w:val="es-ES" w:eastAsia="es-AR"/>
        </w:rPr>
        <w:t>precisamente, en este marco de circunstancias donde encuentra motivación el reconocimiento del derecho de acceso a los documentos públicos con regulación legal explícita en el Partido de Chascomús;</w:t>
      </w:r>
    </w:p>
    <w:p w14:paraId="6B262F37" w14:textId="04B960FC" w:rsidR="009173F9" w:rsidRPr="004B5A75" w:rsidRDefault="009173F9" w:rsidP="007B5630">
      <w:pPr>
        <w:spacing w:line="240" w:lineRule="auto"/>
        <w:ind w:firstLine="708"/>
        <w:jc w:val="both"/>
        <w:rPr>
          <w:rFonts w:ascii="Palatino Linotype" w:eastAsia="Verdana" w:hAnsi="Palatino Linotype" w:cs="Arial"/>
          <w:lang w:val="es-ES"/>
        </w:rPr>
      </w:pPr>
      <w:r w:rsidRPr="004B5A75">
        <w:rPr>
          <w:rFonts w:ascii="Palatino Linotype" w:eastAsia="Verdana" w:hAnsi="Palatino Linotype" w:cs="Arial"/>
          <w:lang w:val="es-ES"/>
        </w:rPr>
        <w:t xml:space="preserve">Por ello, </w:t>
      </w:r>
      <w:r w:rsidR="009B05A0">
        <w:rPr>
          <w:rFonts w:ascii="Palatino Linotype" w:eastAsia="Verdana" w:hAnsi="Palatino Linotype" w:cs="Arial"/>
          <w:b/>
          <w:bCs/>
          <w:lang w:val="es-ES"/>
        </w:rPr>
        <w:t>los</w:t>
      </w:r>
      <w:r w:rsidRPr="004B5A75">
        <w:rPr>
          <w:rFonts w:ascii="Palatino Linotype" w:eastAsia="Verdana" w:hAnsi="Palatino Linotype" w:cs="Arial"/>
          <w:b/>
          <w:bCs/>
          <w:lang w:val="es-ES"/>
        </w:rPr>
        <w:t xml:space="preserve"> Bloque UCR</w:t>
      </w:r>
      <w:r w:rsidR="009B05A0">
        <w:rPr>
          <w:rFonts w:ascii="Palatino Linotype" w:eastAsia="Verdana" w:hAnsi="Palatino Linotype" w:cs="Arial"/>
          <w:b/>
          <w:bCs/>
          <w:lang w:val="es-ES"/>
        </w:rPr>
        <w:t xml:space="preserve"> - GEN</w:t>
      </w:r>
      <w:r w:rsidRPr="004B5A75">
        <w:rPr>
          <w:rFonts w:ascii="Palatino Linotype" w:eastAsia="Verdana" w:hAnsi="Palatino Linotype" w:cs="Arial"/>
          <w:b/>
          <w:bCs/>
          <w:lang w:val="es-ES"/>
        </w:rPr>
        <w:t xml:space="preserve"> </w:t>
      </w:r>
      <w:r w:rsidRPr="004B5A75">
        <w:rPr>
          <w:rFonts w:ascii="Palatino Linotype" w:eastAsia="Verdana" w:hAnsi="Palatino Linotype" w:cs="Arial"/>
          <w:lang w:val="es-ES"/>
        </w:rPr>
        <w:t>en atribución a sus facultades que le confiere la Ley Orgánica de las Municipalidades, solicita:</w:t>
      </w:r>
    </w:p>
    <w:p w14:paraId="32EE4DF6" w14:textId="77777777" w:rsidR="009173F9" w:rsidRPr="004B5A75" w:rsidRDefault="009173F9" w:rsidP="007B5630">
      <w:pPr>
        <w:spacing w:line="240" w:lineRule="auto"/>
        <w:ind w:firstLine="708"/>
        <w:jc w:val="both"/>
        <w:rPr>
          <w:rFonts w:ascii="Palatino Linotype" w:eastAsia="Verdana" w:hAnsi="Palatino Linotype" w:cs="Arial"/>
          <w:lang w:val="es-ES"/>
        </w:rPr>
      </w:pPr>
    </w:p>
    <w:p w14:paraId="6DF49AF1" w14:textId="586ACDD1" w:rsidR="0012711A" w:rsidRPr="00727B37" w:rsidRDefault="009173F9" w:rsidP="007B5630">
      <w:pPr>
        <w:pStyle w:val="Ttulo2"/>
        <w:spacing w:line="240" w:lineRule="auto"/>
        <w:rPr>
          <w:rFonts w:ascii="Palatino Linotype" w:eastAsia="Verdana" w:hAnsi="Palatino Linotype" w:cs="Arial"/>
          <w:szCs w:val="22"/>
        </w:rPr>
      </w:pPr>
      <w:r w:rsidRPr="00727B37">
        <w:rPr>
          <w:rFonts w:ascii="Palatino Linotype" w:eastAsia="Verdana" w:hAnsi="Palatino Linotype" w:cs="Arial"/>
          <w:szCs w:val="22"/>
          <w:u w:val="single"/>
        </w:rPr>
        <w:t>PROYECTO DE</w:t>
      </w:r>
      <w:r w:rsidR="00B73518" w:rsidRPr="00727B37">
        <w:rPr>
          <w:rFonts w:ascii="Palatino Linotype" w:eastAsia="Verdana" w:hAnsi="Palatino Linotype" w:cs="Arial"/>
          <w:szCs w:val="22"/>
          <w:u w:val="single"/>
        </w:rPr>
        <w:t xml:space="preserve"> ORDENAZA</w:t>
      </w:r>
      <w:r w:rsidRPr="00727B37">
        <w:rPr>
          <w:rFonts w:ascii="Palatino Linotype" w:eastAsia="Verdana" w:hAnsi="Palatino Linotype" w:cs="Arial"/>
          <w:szCs w:val="22"/>
        </w:rPr>
        <w:t>:</w:t>
      </w:r>
    </w:p>
    <w:p w14:paraId="2A79B2C6" w14:textId="77777777" w:rsidR="006C47EA" w:rsidRPr="00727B37" w:rsidRDefault="006C47EA" w:rsidP="007B5630">
      <w:pPr>
        <w:spacing w:line="240" w:lineRule="auto"/>
        <w:rPr>
          <w:rFonts w:ascii="Palatino Linotype" w:hAnsi="Palatino Linotype"/>
          <w:lang w:val="es-ES" w:eastAsia="es-ES"/>
        </w:rPr>
      </w:pPr>
    </w:p>
    <w:p w14:paraId="63FF1076" w14:textId="3D174695"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b/>
          <w:bCs/>
          <w:color w:val="000000"/>
          <w:lang w:val="es-ES" w:eastAsia="es-AR"/>
        </w:rPr>
        <w:t>ARTICULO 1.- </w:t>
      </w:r>
      <w:r w:rsidRPr="004B5A75">
        <w:rPr>
          <w:rFonts w:ascii="Palatino Linotype" w:eastAsia="Times New Roman" w:hAnsi="Palatino Linotype" w:cs="Times New Roman"/>
          <w:color w:val="000000"/>
          <w:lang w:val="es-ES" w:eastAsia="es-AR"/>
        </w:rPr>
        <w:t xml:space="preserve">Se reconoce a toda persona física o jurídica que tenga interés legítimo, el derecho de acceso a los documentos administrativos, según las modalidades establecidas por la presente </w:t>
      </w:r>
      <w:r w:rsidR="00B73518" w:rsidRPr="004B5A75">
        <w:rPr>
          <w:rFonts w:ascii="Palatino Linotype" w:eastAsia="Times New Roman" w:hAnsi="Palatino Linotype" w:cs="Times New Roman"/>
          <w:color w:val="000000"/>
          <w:lang w:val="es-ES" w:eastAsia="es-AR"/>
        </w:rPr>
        <w:t>Ordenanza</w:t>
      </w:r>
      <w:r w:rsidRPr="004B5A75">
        <w:rPr>
          <w:rFonts w:ascii="Palatino Linotype" w:eastAsia="Times New Roman" w:hAnsi="Palatino Linotype" w:cs="Times New Roman"/>
          <w:color w:val="000000"/>
          <w:lang w:val="es-ES" w:eastAsia="es-AR"/>
        </w:rPr>
        <w:t>.</w:t>
      </w:r>
    </w:p>
    <w:p w14:paraId="40FBA4CF" w14:textId="77777777" w:rsidR="00C50C0E" w:rsidRPr="004B5A75" w:rsidRDefault="00C50C0E" w:rsidP="007B5630">
      <w:pPr>
        <w:spacing w:after="0" w:line="240" w:lineRule="auto"/>
        <w:jc w:val="both"/>
        <w:rPr>
          <w:rFonts w:ascii="Palatino Linotype" w:eastAsia="Times New Roman" w:hAnsi="Palatino Linotype" w:cs="Times New Roman"/>
          <w:color w:val="000000"/>
          <w:lang w:val="es-ES" w:eastAsia="es-AR"/>
        </w:rPr>
      </w:pPr>
    </w:p>
    <w:p w14:paraId="4237AA42" w14:textId="7661D028"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b/>
          <w:bCs/>
          <w:color w:val="000000"/>
          <w:lang w:val="es-ES" w:eastAsia="es-AR"/>
        </w:rPr>
        <w:t>ARTICULO 2.- </w:t>
      </w:r>
      <w:r w:rsidRPr="004B5A75">
        <w:rPr>
          <w:rFonts w:ascii="Palatino Linotype" w:eastAsia="Times New Roman" w:hAnsi="Palatino Linotype" w:cs="Times New Roman"/>
          <w:color w:val="000000"/>
          <w:lang w:val="es-ES" w:eastAsia="es-AR"/>
        </w:rPr>
        <w:t xml:space="preserve">Se consideran documentos administrativos toda representación gráfica, </w:t>
      </w:r>
      <w:r w:rsidR="004B5A75" w:rsidRPr="004B5A75">
        <w:rPr>
          <w:rFonts w:ascii="Palatino Linotype" w:eastAsia="Times New Roman" w:hAnsi="Palatino Linotype" w:cs="Times New Roman"/>
          <w:color w:val="000000"/>
          <w:lang w:val="es-ES" w:eastAsia="es-AR"/>
        </w:rPr>
        <w:t>foto cinematográfica</w:t>
      </w:r>
      <w:r w:rsidRPr="004B5A75">
        <w:rPr>
          <w:rFonts w:ascii="Palatino Linotype" w:eastAsia="Times New Roman" w:hAnsi="Palatino Linotype" w:cs="Times New Roman"/>
          <w:color w:val="000000"/>
          <w:lang w:val="es-ES" w:eastAsia="es-AR"/>
        </w:rPr>
        <w:t xml:space="preserve">, electromagnética, informática, digital o de cualquier otra especie, que </w:t>
      </w:r>
      <w:r w:rsidRPr="004B5A75">
        <w:rPr>
          <w:rFonts w:ascii="Palatino Linotype" w:eastAsia="Times New Roman" w:hAnsi="Palatino Linotype" w:cs="Times New Roman"/>
          <w:color w:val="000000"/>
          <w:lang w:val="es-ES" w:eastAsia="es-AR"/>
        </w:rPr>
        <w:lastRenderedPageBreak/>
        <w:t xml:space="preserve">contenga datos o informaciones provenientes de órganos públicos </w:t>
      </w:r>
      <w:r w:rsidR="006C47EA" w:rsidRPr="004B5A75">
        <w:rPr>
          <w:rFonts w:ascii="Palatino Linotype" w:eastAsia="Times New Roman" w:hAnsi="Palatino Linotype" w:cs="Times New Roman"/>
          <w:color w:val="000000"/>
          <w:lang w:val="es-ES" w:eastAsia="es-AR"/>
        </w:rPr>
        <w:t xml:space="preserve">del Municipio de Chascomús </w:t>
      </w:r>
      <w:r w:rsidRPr="004B5A75">
        <w:rPr>
          <w:rFonts w:ascii="Palatino Linotype" w:eastAsia="Times New Roman" w:hAnsi="Palatino Linotype" w:cs="Times New Roman"/>
          <w:color w:val="000000"/>
          <w:lang w:val="es-ES" w:eastAsia="es-AR"/>
        </w:rPr>
        <w:t>cuya divulgación no se encuentre prohibida expresamente por la Ley.</w:t>
      </w:r>
    </w:p>
    <w:p w14:paraId="2804E9B1" w14:textId="77777777" w:rsidR="00C50C0E" w:rsidRPr="004B5A75" w:rsidRDefault="00C50C0E" w:rsidP="007B5630">
      <w:pPr>
        <w:spacing w:after="0" w:line="240" w:lineRule="auto"/>
        <w:jc w:val="both"/>
        <w:rPr>
          <w:rFonts w:ascii="Palatino Linotype" w:eastAsia="Times New Roman" w:hAnsi="Palatino Linotype" w:cs="Times New Roman"/>
          <w:color w:val="000000"/>
          <w:lang w:val="es-ES" w:eastAsia="es-AR"/>
        </w:rPr>
      </w:pPr>
    </w:p>
    <w:p w14:paraId="6C8B83A2" w14:textId="78198A88"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b/>
          <w:bCs/>
          <w:color w:val="000000"/>
          <w:lang w:val="es-ES" w:eastAsia="es-AR"/>
        </w:rPr>
        <w:t>ARTICULO 3.- </w:t>
      </w:r>
      <w:r w:rsidRPr="004B5A75">
        <w:rPr>
          <w:rFonts w:ascii="Palatino Linotype" w:eastAsia="Times New Roman" w:hAnsi="Palatino Linotype" w:cs="Times New Roman"/>
          <w:color w:val="000000"/>
          <w:lang w:val="es-ES" w:eastAsia="es-AR"/>
        </w:rPr>
        <w:t>El derecho de acceso se podrá ejercer mediante el examen y/o extracción de copias de los documentos administrativos, con las modalidades indicadas en la presente y su respectiva reglamentación. El examen de los documentos es gratuito.</w:t>
      </w:r>
    </w:p>
    <w:p w14:paraId="3F45E001" w14:textId="77777777"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color w:val="000000"/>
          <w:lang w:val="es-ES" w:eastAsia="es-AR"/>
        </w:rPr>
        <w:t> </w:t>
      </w:r>
    </w:p>
    <w:p w14:paraId="76AF4D78" w14:textId="77777777"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b/>
          <w:bCs/>
          <w:color w:val="000000"/>
          <w:lang w:val="es-ES" w:eastAsia="es-AR"/>
        </w:rPr>
        <w:t>ARTICULO 4.- </w:t>
      </w:r>
      <w:r w:rsidRPr="004B5A75">
        <w:rPr>
          <w:rFonts w:ascii="Palatino Linotype" w:eastAsia="Times New Roman" w:hAnsi="Palatino Linotype" w:cs="Times New Roman"/>
          <w:color w:val="000000"/>
          <w:lang w:val="es-ES" w:eastAsia="es-AR"/>
        </w:rPr>
        <w:t>La expedición de copias de cualquier naturaleza estará subordinada al pago del arancel que establezca la reglamentación y que no podrá ser superior a los gastos operativos que demande la obtención de las mismas.</w:t>
      </w:r>
    </w:p>
    <w:p w14:paraId="3E3BDCE5" w14:textId="77777777"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color w:val="000000"/>
          <w:lang w:val="es-ES" w:eastAsia="es-AR"/>
        </w:rPr>
        <w:t> </w:t>
      </w:r>
    </w:p>
    <w:p w14:paraId="1996110A" w14:textId="06E46C76"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b/>
          <w:bCs/>
          <w:color w:val="000000"/>
          <w:lang w:val="es-ES" w:eastAsia="es-AR"/>
        </w:rPr>
        <w:t>ARTICULO 5.- </w:t>
      </w:r>
      <w:r w:rsidRPr="004B5A75">
        <w:rPr>
          <w:rFonts w:ascii="Palatino Linotype" w:eastAsia="Times New Roman" w:hAnsi="Palatino Linotype" w:cs="Times New Roman"/>
          <w:color w:val="000000"/>
          <w:lang w:val="es-ES" w:eastAsia="es-AR"/>
        </w:rPr>
        <w:t xml:space="preserve">La solicitud de acceso a los documentos debe ser fundada. Ella se presentará por escrito firmado en el que consten los datos </w:t>
      </w:r>
      <w:proofErr w:type="spellStart"/>
      <w:r w:rsidRPr="004B5A75">
        <w:rPr>
          <w:rFonts w:ascii="Palatino Linotype" w:eastAsia="Times New Roman" w:hAnsi="Palatino Linotype" w:cs="Times New Roman"/>
          <w:color w:val="000000"/>
          <w:lang w:val="es-ES" w:eastAsia="es-AR"/>
        </w:rPr>
        <w:t>identificatorios</w:t>
      </w:r>
      <w:proofErr w:type="spellEnd"/>
      <w:r w:rsidRPr="004B5A75">
        <w:rPr>
          <w:rFonts w:ascii="Palatino Linotype" w:eastAsia="Times New Roman" w:hAnsi="Palatino Linotype" w:cs="Times New Roman"/>
          <w:color w:val="000000"/>
          <w:lang w:val="es-ES" w:eastAsia="es-AR"/>
        </w:rPr>
        <w:t xml:space="preserve"> personales del solicitante y ante la dependencia que ha conformado el documento o lo retiene en su poder.</w:t>
      </w:r>
    </w:p>
    <w:p w14:paraId="2D1869ED" w14:textId="77777777"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color w:val="000000"/>
          <w:lang w:val="es-ES" w:eastAsia="es-AR"/>
        </w:rPr>
        <w:t> </w:t>
      </w:r>
    </w:p>
    <w:p w14:paraId="1CA472E8" w14:textId="77777777"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b/>
          <w:bCs/>
          <w:color w:val="000000"/>
          <w:lang w:val="es-ES" w:eastAsia="es-AR"/>
        </w:rPr>
        <w:t>ARTICULO 6.- </w:t>
      </w:r>
      <w:r w:rsidRPr="004B5A75">
        <w:rPr>
          <w:rFonts w:ascii="Palatino Linotype" w:eastAsia="Times New Roman" w:hAnsi="Palatino Linotype" w:cs="Times New Roman"/>
          <w:color w:val="000000"/>
          <w:lang w:val="es-ES" w:eastAsia="es-AR"/>
        </w:rPr>
        <w:t>El derecho de acceso a los documentos no se otorgará cuando se trate del examen de actos preparatorios, en los casos explícitamente establecidos por Leyes especiales, y cuando la divulgación de ellos pudiere perjudicar el derecho de privacidad de terceros o afectar su honor.</w:t>
      </w:r>
    </w:p>
    <w:p w14:paraId="6BD8DE88" w14:textId="77777777"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color w:val="000000"/>
          <w:lang w:val="es-ES" w:eastAsia="es-AR"/>
        </w:rPr>
        <w:t> </w:t>
      </w:r>
    </w:p>
    <w:p w14:paraId="79DE06B5" w14:textId="77777777"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b/>
          <w:bCs/>
          <w:color w:val="000000"/>
          <w:lang w:val="es-ES" w:eastAsia="es-AR"/>
        </w:rPr>
        <w:t>ARTICULO 7.- </w:t>
      </w:r>
      <w:r w:rsidRPr="004B5A75">
        <w:rPr>
          <w:rFonts w:ascii="Palatino Linotype" w:eastAsia="Times New Roman" w:hAnsi="Palatino Linotype" w:cs="Times New Roman"/>
          <w:color w:val="000000"/>
          <w:lang w:val="es-ES" w:eastAsia="es-AR"/>
        </w:rPr>
        <w:t>Transcurridos 30 días hábiles sin que la autoridad se haya expedido, la solicitud se considerará denegada.</w:t>
      </w:r>
    </w:p>
    <w:p w14:paraId="55B43EF8" w14:textId="77777777"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color w:val="000000"/>
          <w:lang w:val="es-ES" w:eastAsia="es-AR"/>
        </w:rPr>
        <w:t> </w:t>
      </w:r>
    </w:p>
    <w:p w14:paraId="09BEC8FB" w14:textId="157DEA99" w:rsidR="0012711A" w:rsidRPr="004B5A75" w:rsidRDefault="0012711A" w:rsidP="007B5630">
      <w:pPr>
        <w:spacing w:after="0" w:line="240" w:lineRule="auto"/>
        <w:jc w:val="both"/>
        <w:rPr>
          <w:rFonts w:ascii="Palatino Linotype" w:eastAsia="Times New Roman" w:hAnsi="Palatino Linotype" w:cs="Times New Roman"/>
          <w:color w:val="000000"/>
          <w:lang w:val="es-ES" w:eastAsia="es-AR"/>
        </w:rPr>
      </w:pPr>
      <w:r w:rsidRPr="004B5A75">
        <w:rPr>
          <w:rFonts w:ascii="Palatino Linotype" w:eastAsia="Times New Roman" w:hAnsi="Palatino Linotype" w:cs="Times New Roman"/>
          <w:b/>
          <w:bCs/>
          <w:color w:val="000000"/>
          <w:lang w:val="es-ES" w:eastAsia="es-AR"/>
        </w:rPr>
        <w:t>ARTICULO 8.- </w:t>
      </w:r>
      <w:r w:rsidRPr="004B5A75">
        <w:rPr>
          <w:rFonts w:ascii="Palatino Linotype" w:eastAsia="Times New Roman" w:hAnsi="Palatino Linotype" w:cs="Times New Roman"/>
          <w:color w:val="000000"/>
          <w:lang w:val="es-ES" w:eastAsia="es-AR"/>
        </w:rPr>
        <w:t>Contra las decisiones que denieguen el derecho de acceso a documentos</w:t>
      </w:r>
      <w:r w:rsidR="00C50C0E" w:rsidRPr="004B5A75">
        <w:rPr>
          <w:rFonts w:ascii="Palatino Linotype" w:eastAsia="Times New Roman" w:hAnsi="Palatino Linotype" w:cs="Times New Roman"/>
          <w:color w:val="000000"/>
          <w:lang w:val="es-ES" w:eastAsia="es-AR"/>
        </w:rPr>
        <w:t xml:space="preserve"> o vencido el plazo sin que la autoridad se expida </w:t>
      </w:r>
      <w:r w:rsidRPr="004B5A75">
        <w:rPr>
          <w:rFonts w:ascii="Palatino Linotype" w:eastAsia="Times New Roman" w:hAnsi="Palatino Linotype" w:cs="Times New Roman"/>
          <w:color w:val="000000"/>
          <w:lang w:val="es-ES" w:eastAsia="es-AR"/>
        </w:rPr>
        <w:t>podrán interponerse las acciones de amparo o hábeas data, según corresponda.</w:t>
      </w:r>
    </w:p>
    <w:p w14:paraId="53446A5D" w14:textId="77777777" w:rsidR="00C50C0E" w:rsidRPr="00727B37" w:rsidRDefault="0012711A" w:rsidP="00C50C0E">
      <w:pPr>
        <w:pStyle w:val="NormalWeb"/>
        <w:jc w:val="both"/>
        <w:rPr>
          <w:rFonts w:ascii="Palatino Linotype" w:hAnsi="Palatino Linotype" w:cs="Arial"/>
          <w:sz w:val="22"/>
          <w:szCs w:val="22"/>
          <w:lang w:val="es-ES"/>
        </w:rPr>
      </w:pPr>
      <w:r w:rsidRPr="004B5A75">
        <w:rPr>
          <w:rFonts w:ascii="Palatino Linotype" w:hAnsi="Palatino Linotype"/>
          <w:b/>
          <w:bCs/>
          <w:color w:val="000000"/>
          <w:sz w:val="22"/>
          <w:szCs w:val="22"/>
          <w:lang w:val="es-ES" w:eastAsia="es-AR"/>
        </w:rPr>
        <w:t>ARTICULO 9.- </w:t>
      </w:r>
      <w:r w:rsidR="00C50C0E" w:rsidRPr="00727B37">
        <w:rPr>
          <w:rFonts w:ascii="Palatino Linotype" w:hAnsi="Palatino Linotype" w:cs="Arial"/>
          <w:sz w:val="22"/>
          <w:szCs w:val="22"/>
          <w:lang w:val="es-ES"/>
        </w:rPr>
        <w:t>El incumplimiento injustificado de las disposiciones de la presente ordenanza por parte de funcionarios o agentes municipales será considerado falta grave y podrá dar lugar a sanciones administrativas y disciplinarias.</w:t>
      </w:r>
    </w:p>
    <w:p w14:paraId="403B7987" w14:textId="7549FCBC" w:rsidR="004E6267" w:rsidRPr="00727B37" w:rsidRDefault="004E6267" w:rsidP="007B5630">
      <w:pPr>
        <w:pStyle w:val="NormalWeb"/>
        <w:jc w:val="both"/>
        <w:rPr>
          <w:rFonts w:ascii="Palatino Linotype" w:hAnsi="Palatino Linotype" w:cs="Arial"/>
          <w:sz w:val="22"/>
          <w:szCs w:val="22"/>
          <w:lang w:val="es-ES"/>
        </w:rPr>
      </w:pPr>
      <w:r w:rsidRPr="00727B37">
        <w:rPr>
          <w:rStyle w:val="Textoennegrita"/>
          <w:rFonts w:ascii="Palatino Linotype" w:hAnsi="Palatino Linotype" w:cs="Arial"/>
          <w:sz w:val="22"/>
          <w:szCs w:val="22"/>
          <w:lang w:val="es-ES"/>
        </w:rPr>
        <w:t xml:space="preserve">ARTÍCULO </w:t>
      </w:r>
      <w:r w:rsidR="00C50C0E">
        <w:rPr>
          <w:rStyle w:val="Textoennegrita"/>
          <w:rFonts w:ascii="Palatino Linotype" w:hAnsi="Palatino Linotype" w:cs="Arial"/>
          <w:sz w:val="22"/>
          <w:szCs w:val="22"/>
          <w:lang w:val="es-ES"/>
        </w:rPr>
        <w:t>10</w:t>
      </w:r>
      <w:r w:rsidRPr="00727B37">
        <w:rPr>
          <w:rStyle w:val="Textoennegrita"/>
          <w:rFonts w:ascii="Palatino Linotype" w:hAnsi="Palatino Linotype" w:cs="Arial"/>
          <w:sz w:val="22"/>
          <w:szCs w:val="22"/>
          <w:lang w:val="es-ES"/>
        </w:rPr>
        <w:t xml:space="preserve">° - </w:t>
      </w:r>
      <w:r w:rsidR="000B2165" w:rsidRPr="00727B37">
        <w:rPr>
          <w:rStyle w:val="Textoennegrita"/>
          <w:rFonts w:ascii="Palatino Linotype" w:hAnsi="Palatino Linotype" w:cs="Arial"/>
          <w:b w:val="0"/>
          <w:sz w:val="22"/>
          <w:szCs w:val="22"/>
          <w:lang w:val="es-ES"/>
        </w:rPr>
        <w:t>De forma</w:t>
      </w:r>
    </w:p>
    <w:p w14:paraId="44B215DF" w14:textId="77777777" w:rsidR="006F04FA" w:rsidRPr="00727B37" w:rsidRDefault="006F04FA" w:rsidP="007B5630">
      <w:pPr>
        <w:spacing w:line="240" w:lineRule="auto"/>
        <w:jc w:val="both"/>
        <w:rPr>
          <w:rFonts w:ascii="Palatino Linotype" w:hAnsi="Palatino Linotype" w:cs="Arial"/>
          <w:lang w:val="es-ES"/>
        </w:rPr>
      </w:pPr>
    </w:p>
    <w:sectPr w:rsidR="006F04FA" w:rsidRPr="00727B3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1EA8F" w14:textId="77777777" w:rsidR="003C0DA3" w:rsidRDefault="003C0DA3" w:rsidP="004B5A75">
      <w:pPr>
        <w:spacing w:after="0" w:line="240" w:lineRule="auto"/>
      </w:pPr>
      <w:r>
        <w:separator/>
      </w:r>
    </w:p>
  </w:endnote>
  <w:endnote w:type="continuationSeparator" w:id="0">
    <w:p w14:paraId="1D61EEE2" w14:textId="77777777" w:rsidR="003C0DA3" w:rsidRDefault="003C0DA3" w:rsidP="004B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6181F" w14:textId="77777777" w:rsidR="003C0DA3" w:rsidRDefault="003C0DA3" w:rsidP="004B5A75">
      <w:pPr>
        <w:spacing w:after="0" w:line="240" w:lineRule="auto"/>
      </w:pPr>
      <w:r>
        <w:separator/>
      </w:r>
    </w:p>
  </w:footnote>
  <w:footnote w:type="continuationSeparator" w:id="0">
    <w:p w14:paraId="376717CB" w14:textId="77777777" w:rsidR="003C0DA3" w:rsidRDefault="003C0DA3" w:rsidP="004B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35540" w14:textId="77777777" w:rsidR="004B5A75" w:rsidRPr="004B5A75" w:rsidRDefault="004B5A75" w:rsidP="004B5A75">
    <w:pPr>
      <w:spacing w:after="0" w:line="240" w:lineRule="auto"/>
      <w:jc w:val="center"/>
      <w:rPr>
        <w:rFonts w:ascii="Footlight MT Light" w:eastAsia="Times New Roman" w:hAnsi="Footlight MT Light" w:cs="Times New Roman"/>
        <w:color w:val="000000"/>
        <w:sz w:val="24"/>
        <w:szCs w:val="24"/>
        <w:lang w:val="es-ES" w:eastAsia="es-ES"/>
      </w:rPr>
    </w:pPr>
    <w:r w:rsidRPr="004B5A75">
      <w:rPr>
        <w:rFonts w:ascii="Footlight MT Light" w:eastAsia="Times New Roman" w:hAnsi="Footlight MT Light" w:cs="Times New Roman"/>
        <w:noProof/>
        <w:color w:val="000000"/>
        <w:sz w:val="24"/>
        <w:szCs w:val="24"/>
      </w:rPr>
      <w:drawing>
        <wp:inline distT="0" distB="0" distL="0" distR="0" wp14:anchorId="694F3C86" wp14:editId="1FD1E023">
          <wp:extent cx="694055" cy="605790"/>
          <wp:effectExtent l="0" t="0" r="0" b="0"/>
          <wp:docPr id="1" name="Imagen 1"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26AA7143" w14:textId="77777777" w:rsidR="004B5A75" w:rsidRPr="004B5A75" w:rsidRDefault="004B5A75" w:rsidP="004B5A75">
    <w:pPr>
      <w:keepNext/>
      <w:spacing w:after="0" w:line="240" w:lineRule="auto"/>
      <w:jc w:val="center"/>
      <w:outlineLvl w:val="0"/>
      <w:rPr>
        <w:rFonts w:ascii="Times New Roman" w:eastAsia="Times New Roman" w:hAnsi="Times New Roman" w:cs="Times New Roman"/>
        <w:b/>
        <w:bCs/>
        <w:color w:val="000000"/>
        <w:lang w:val="es-ES" w:eastAsia="es-ES"/>
      </w:rPr>
    </w:pPr>
    <w:r w:rsidRPr="004B5A75">
      <w:rPr>
        <w:rFonts w:ascii="Times New Roman" w:eastAsia="Times New Roman" w:hAnsi="Times New Roman" w:cs="Times New Roman"/>
        <w:b/>
        <w:bCs/>
        <w:color w:val="000000"/>
        <w:lang w:val="es-ES" w:eastAsia="es-ES"/>
      </w:rPr>
      <w:t>Honorable Concejo Deliberante</w:t>
    </w:r>
  </w:p>
  <w:p w14:paraId="73C7D84D" w14:textId="77777777" w:rsidR="004B5A75" w:rsidRPr="004B5A75" w:rsidRDefault="004B5A75" w:rsidP="004B5A75">
    <w:pPr>
      <w:spacing w:after="0" w:line="240" w:lineRule="auto"/>
      <w:jc w:val="center"/>
      <w:rPr>
        <w:rFonts w:ascii="Times New Roman" w:eastAsia="Times New Roman" w:hAnsi="Times New Roman" w:cs="Times New Roman"/>
        <w:b/>
        <w:bCs/>
        <w:color w:val="000000"/>
        <w:lang w:val="es-ES" w:eastAsia="es-ES"/>
      </w:rPr>
    </w:pPr>
    <w:r w:rsidRPr="004B5A75">
      <w:rPr>
        <w:rFonts w:ascii="Times New Roman" w:eastAsia="Times New Roman" w:hAnsi="Times New Roman" w:cs="Times New Roman"/>
        <w:b/>
        <w:bCs/>
        <w:color w:val="000000"/>
        <w:lang w:val="es-ES" w:eastAsia="es-ES"/>
      </w:rPr>
      <w:t>Mitre 38    -    Chascomús</w:t>
    </w:r>
  </w:p>
  <w:p w14:paraId="54C1EE51" w14:textId="2D162029" w:rsidR="004B5A75" w:rsidRPr="004B5A75" w:rsidRDefault="004B5A75" w:rsidP="004B5A75">
    <w:pPr>
      <w:spacing w:after="0" w:line="240" w:lineRule="auto"/>
      <w:jc w:val="center"/>
      <w:rPr>
        <w:rFonts w:ascii="Times New Roman" w:eastAsia="Times New Roman" w:hAnsi="Times New Roman" w:cs="Times New Roman"/>
        <w:b/>
        <w:bCs/>
        <w:color w:val="000000"/>
        <w:lang w:val="es-ES" w:eastAsia="es-ES"/>
      </w:rPr>
    </w:pPr>
    <w:r w:rsidRPr="004B5A75">
      <w:rPr>
        <w:rFonts w:ascii="Times New Roman" w:eastAsia="Times New Roman" w:hAnsi="Times New Roman" w:cs="Times New Roman"/>
        <w:b/>
        <w:bCs/>
        <w:color w:val="000000"/>
        <w:lang w:val="es-ES" w:eastAsia="es-ES"/>
      </w:rPr>
      <w:t xml:space="preserve">Bloque UCR </w:t>
    </w:r>
    <w:r w:rsidR="009B05A0">
      <w:rPr>
        <w:rFonts w:ascii="Times New Roman" w:eastAsia="Times New Roman" w:hAnsi="Times New Roman" w:cs="Times New Roman"/>
        <w:b/>
        <w:bCs/>
        <w:color w:val="000000"/>
        <w:lang w:val="es-ES" w:eastAsia="es-ES"/>
      </w:rPr>
      <w:t>- GEN</w:t>
    </w:r>
  </w:p>
  <w:p w14:paraId="2EE08C71" w14:textId="77777777" w:rsidR="004B5A75" w:rsidRPr="004B5A75" w:rsidRDefault="004B5A75" w:rsidP="004B5A75">
    <w:pPr>
      <w:spacing w:after="0" w:line="240" w:lineRule="auto"/>
      <w:jc w:val="center"/>
      <w:rPr>
        <w:rFonts w:ascii="Times New Roman" w:eastAsia="Times New Roman" w:hAnsi="Times New Roman" w:cs="Times New Roman"/>
        <w:b/>
        <w:sz w:val="24"/>
        <w:szCs w:val="24"/>
        <w:lang w:val="es-ES_tradnl"/>
      </w:rPr>
    </w:pPr>
    <w:r w:rsidRPr="004B5A75">
      <w:rPr>
        <w:rFonts w:ascii="Times New Roman" w:eastAsia="Times New Roman" w:hAnsi="Times New Roman" w:cs="Times New Roman"/>
        <w:b/>
        <w:bCs/>
        <w:color w:val="000000"/>
        <w:lang w:val="es-ES" w:eastAsia="es-ES"/>
      </w:rPr>
      <w:t>“</w:t>
    </w:r>
    <w:r w:rsidRPr="004B5A75">
      <w:rPr>
        <w:rFonts w:ascii="Times New Roman" w:eastAsia="Calibri" w:hAnsi="Times New Roman" w:cs="Times New Roman"/>
        <w:b/>
        <w:lang w:val="es-ES"/>
      </w:rPr>
      <w:t>2025: Año del 40° Aniversario del juicio a las Juntas Militares, hito de nuestra Democracia”</w:t>
    </w:r>
  </w:p>
  <w:p w14:paraId="77789DEB" w14:textId="77777777" w:rsidR="004B5A75" w:rsidRPr="004B5A75" w:rsidRDefault="004B5A75" w:rsidP="004B5A75">
    <w:pPr>
      <w:spacing w:after="0" w:line="240" w:lineRule="auto"/>
      <w:jc w:val="center"/>
      <w:rPr>
        <w:rFonts w:ascii="Times New Roman" w:eastAsia="Times New Roman" w:hAnsi="Times New Roman" w:cs="Times New Roman"/>
        <w:b/>
        <w:lang w:val="es-ES_tradnl" w:eastAsia="es-ES"/>
      </w:rPr>
    </w:pPr>
  </w:p>
  <w:p w14:paraId="6AA02C9A" w14:textId="77777777" w:rsidR="004B5A75" w:rsidRPr="004B5A75" w:rsidRDefault="004B5A75">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67"/>
    <w:rsid w:val="00057164"/>
    <w:rsid w:val="000B2165"/>
    <w:rsid w:val="00120D82"/>
    <w:rsid w:val="0012711A"/>
    <w:rsid w:val="001C49D0"/>
    <w:rsid w:val="001F1006"/>
    <w:rsid w:val="00233E70"/>
    <w:rsid w:val="002E648C"/>
    <w:rsid w:val="003206AF"/>
    <w:rsid w:val="003228A1"/>
    <w:rsid w:val="00385A41"/>
    <w:rsid w:val="003C0DA3"/>
    <w:rsid w:val="003E6EE4"/>
    <w:rsid w:val="00474246"/>
    <w:rsid w:val="004B5839"/>
    <w:rsid w:val="004B5A75"/>
    <w:rsid w:val="004E6267"/>
    <w:rsid w:val="00577CD1"/>
    <w:rsid w:val="006C45B0"/>
    <w:rsid w:val="006C47EA"/>
    <w:rsid w:val="006F04FA"/>
    <w:rsid w:val="00727B37"/>
    <w:rsid w:val="007B5630"/>
    <w:rsid w:val="00860725"/>
    <w:rsid w:val="0090039A"/>
    <w:rsid w:val="009173F9"/>
    <w:rsid w:val="00991A03"/>
    <w:rsid w:val="009B05A0"/>
    <w:rsid w:val="009B5EA5"/>
    <w:rsid w:val="009E272B"/>
    <w:rsid w:val="00B12424"/>
    <w:rsid w:val="00B73518"/>
    <w:rsid w:val="00B83182"/>
    <w:rsid w:val="00C5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57D3"/>
  <w15:chartTrackingRefBased/>
  <w15:docId w15:val="{BF767251-DFDB-47CA-B3AB-94EAAC4E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9173F9"/>
    <w:pPr>
      <w:keepNext/>
      <w:spacing w:after="0" w:line="360" w:lineRule="auto"/>
      <w:jc w:val="center"/>
      <w:outlineLvl w:val="1"/>
    </w:pPr>
    <w:rPr>
      <w:rFonts w:ascii="Tahoma" w:eastAsia="Times New Roman" w:hAnsi="Tahoma" w:cs="Tahoma"/>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626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E6267"/>
    <w:rPr>
      <w:b/>
      <w:bCs/>
    </w:rPr>
  </w:style>
  <w:style w:type="character" w:styleId="nfasis">
    <w:name w:val="Emphasis"/>
    <w:basedOn w:val="Fuentedeprrafopredeter"/>
    <w:uiPriority w:val="20"/>
    <w:qFormat/>
    <w:rsid w:val="0012711A"/>
    <w:rPr>
      <w:i/>
      <w:iCs/>
    </w:rPr>
  </w:style>
  <w:style w:type="character" w:customStyle="1" w:styleId="Ttulo2Car">
    <w:name w:val="Título 2 Car"/>
    <w:basedOn w:val="Fuentedeprrafopredeter"/>
    <w:link w:val="Ttulo2"/>
    <w:rsid w:val="009173F9"/>
    <w:rPr>
      <w:rFonts w:ascii="Tahoma" w:eastAsia="Times New Roman" w:hAnsi="Tahoma" w:cs="Tahoma"/>
      <w:b/>
      <w:bCs/>
      <w:szCs w:val="24"/>
      <w:lang w:val="es-ES" w:eastAsia="es-ES"/>
    </w:rPr>
  </w:style>
  <w:style w:type="paragraph" w:styleId="Encabezado">
    <w:name w:val="header"/>
    <w:basedOn w:val="Normal"/>
    <w:link w:val="EncabezadoCar"/>
    <w:uiPriority w:val="99"/>
    <w:unhideWhenUsed/>
    <w:rsid w:val="004B5A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5A75"/>
  </w:style>
  <w:style w:type="paragraph" w:styleId="Piedepgina">
    <w:name w:val="footer"/>
    <w:basedOn w:val="Normal"/>
    <w:link w:val="PiedepginaCar"/>
    <w:uiPriority w:val="99"/>
    <w:unhideWhenUsed/>
    <w:rsid w:val="004B5A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dcterms:created xsi:type="dcterms:W3CDTF">2025-03-11T17:55:00Z</dcterms:created>
  <dcterms:modified xsi:type="dcterms:W3CDTF">2025-03-11T17:55:00Z</dcterms:modified>
</cp:coreProperties>
</file>