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2196C" w14:textId="7CF87DEF" w:rsidR="00B77084" w:rsidRPr="00856A53" w:rsidRDefault="00B77084" w:rsidP="00B77084">
      <w:pPr>
        <w:spacing w:after="200" w:line="276" w:lineRule="auto"/>
        <w:jc w:val="right"/>
        <w:rPr>
          <w:rFonts w:ascii="Arial" w:eastAsia="Calibri" w:hAnsi="Arial" w:cs="Arial"/>
          <w:sz w:val="24"/>
          <w:szCs w:val="24"/>
          <w:lang w:eastAsia="en-US"/>
        </w:rPr>
      </w:pPr>
      <w:bookmarkStart w:id="0" w:name="_GoBack"/>
      <w:bookmarkEnd w:id="0"/>
      <w:r w:rsidRPr="00856A53">
        <w:rPr>
          <w:rFonts w:ascii="Arial" w:eastAsia="Calibri" w:hAnsi="Arial" w:cs="Arial"/>
          <w:sz w:val="24"/>
          <w:szCs w:val="24"/>
          <w:lang w:eastAsia="en-US"/>
        </w:rPr>
        <w:t xml:space="preserve">Chascomús, </w:t>
      </w:r>
      <w:r w:rsidR="00C776B1" w:rsidRPr="00856A53">
        <w:rPr>
          <w:rFonts w:ascii="Arial" w:eastAsia="Calibri" w:hAnsi="Arial" w:cs="Arial"/>
          <w:sz w:val="24"/>
          <w:szCs w:val="24"/>
          <w:lang w:eastAsia="en-US"/>
        </w:rPr>
        <w:t>7</w:t>
      </w:r>
      <w:r w:rsidRPr="00856A53">
        <w:rPr>
          <w:rFonts w:ascii="Arial" w:eastAsia="Calibri" w:hAnsi="Arial" w:cs="Arial"/>
          <w:sz w:val="24"/>
          <w:szCs w:val="24"/>
          <w:lang w:eastAsia="en-US"/>
        </w:rPr>
        <w:t xml:space="preserve"> de </w:t>
      </w:r>
      <w:r w:rsidR="00C776B1" w:rsidRPr="00856A53">
        <w:rPr>
          <w:rFonts w:ascii="Arial" w:eastAsia="Calibri" w:hAnsi="Arial" w:cs="Arial"/>
          <w:sz w:val="24"/>
          <w:szCs w:val="24"/>
          <w:lang w:eastAsia="en-US"/>
        </w:rPr>
        <w:t>julio</w:t>
      </w:r>
      <w:r w:rsidRPr="00856A53">
        <w:rPr>
          <w:rFonts w:ascii="Arial" w:eastAsia="Calibri" w:hAnsi="Arial" w:cs="Arial"/>
          <w:sz w:val="24"/>
          <w:szCs w:val="24"/>
          <w:lang w:eastAsia="en-US"/>
        </w:rPr>
        <w:t xml:space="preserve"> de 2025.-</w:t>
      </w:r>
    </w:p>
    <w:p w14:paraId="4856062C" w14:textId="77777777" w:rsidR="00B77084" w:rsidRPr="00856A53" w:rsidRDefault="00B77084" w:rsidP="00B77084">
      <w:pPr>
        <w:spacing w:after="200" w:line="276" w:lineRule="auto"/>
        <w:jc w:val="both"/>
        <w:rPr>
          <w:rFonts w:ascii="Arial" w:eastAsia="Calibri" w:hAnsi="Arial" w:cs="Arial"/>
          <w:sz w:val="24"/>
          <w:szCs w:val="24"/>
          <w:lang w:eastAsia="en-US"/>
        </w:rPr>
      </w:pPr>
    </w:p>
    <w:p w14:paraId="39BF4949" w14:textId="537210AB" w:rsidR="00C776B1" w:rsidRPr="00856A53" w:rsidRDefault="00B77084" w:rsidP="00F62B92">
      <w:pPr>
        <w:spacing w:after="200" w:line="276" w:lineRule="auto"/>
        <w:ind w:left="0"/>
        <w:jc w:val="both"/>
        <w:rPr>
          <w:rFonts w:ascii="Arial" w:eastAsia="Calibri" w:hAnsi="Arial" w:cs="Arial"/>
          <w:sz w:val="24"/>
          <w:szCs w:val="24"/>
          <w:lang w:eastAsia="en-US"/>
        </w:rPr>
      </w:pPr>
      <w:r w:rsidRPr="00856A53">
        <w:rPr>
          <w:rFonts w:ascii="Arial" w:eastAsia="Calibri" w:hAnsi="Arial" w:cs="Arial"/>
          <w:b/>
          <w:bCs/>
          <w:sz w:val="24"/>
          <w:szCs w:val="24"/>
          <w:lang w:eastAsia="en-US"/>
        </w:rPr>
        <w:t xml:space="preserve">TITULO: </w:t>
      </w:r>
      <w:bookmarkStart w:id="1" w:name="_Hlk173453661"/>
      <w:r w:rsidR="0011657E" w:rsidRPr="00856A53">
        <w:rPr>
          <w:rFonts w:ascii="Arial" w:eastAsia="Calibri" w:hAnsi="Arial" w:cs="Arial"/>
          <w:sz w:val="24"/>
          <w:szCs w:val="24"/>
          <w:lang w:eastAsia="en-US"/>
        </w:rPr>
        <w:t xml:space="preserve">AUTORICESE A </w:t>
      </w:r>
      <w:r w:rsidR="0098517D" w:rsidRPr="00856A53">
        <w:rPr>
          <w:rFonts w:ascii="Arial" w:eastAsia="Calibri" w:hAnsi="Arial" w:cs="Arial"/>
          <w:sz w:val="24"/>
          <w:szCs w:val="24"/>
          <w:lang w:eastAsia="en-US"/>
        </w:rPr>
        <w:t xml:space="preserve">CGT REGIONAL CHASCOMUS A </w:t>
      </w:r>
      <w:r w:rsidR="0011657E" w:rsidRPr="00856A53">
        <w:rPr>
          <w:rFonts w:ascii="Arial" w:eastAsia="Calibri" w:hAnsi="Arial" w:cs="Arial"/>
          <w:sz w:val="24"/>
          <w:szCs w:val="24"/>
          <w:lang w:eastAsia="en-US"/>
        </w:rPr>
        <w:t xml:space="preserve">COLOCAR PLACA </w:t>
      </w:r>
      <w:r w:rsidR="0098517D" w:rsidRPr="00856A53">
        <w:rPr>
          <w:rFonts w:ascii="Arial" w:eastAsia="Calibri" w:hAnsi="Arial" w:cs="Arial"/>
          <w:sz w:val="24"/>
          <w:szCs w:val="24"/>
          <w:lang w:eastAsia="en-US"/>
        </w:rPr>
        <w:t>CONMEMORATIVA</w:t>
      </w:r>
      <w:r w:rsidR="0098517D" w:rsidRPr="00856A53">
        <w:rPr>
          <w:rFonts w:ascii="Arial" w:eastAsia="Aptos" w:hAnsi="Arial" w:cs="Arial"/>
          <w:kern w:val="2"/>
          <w:sz w:val="24"/>
          <w:szCs w:val="24"/>
          <w:lang w:eastAsia="en-US"/>
          <w14:ligatures w14:val="standardContextual"/>
        </w:rPr>
        <w:t xml:space="preserve"> EN RECONOCIMIENTO AL EQUIPO ARGENTINO DE ANTROPOLOGÍA FORENSE (EAAF)</w:t>
      </w:r>
      <w:r w:rsidR="0098517D" w:rsidRPr="00856A53">
        <w:rPr>
          <w:rFonts w:ascii="Arial" w:eastAsia="Calibri" w:hAnsi="Arial" w:cs="Arial"/>
          <w:sz w:val="24"/>
          <w:szCs w:val="24"/>
          <w:lang w:eastAsia="en-US"/>
        </w:rPr>
        <w:t>. -</w:t>
      </w:r>
    </w:p>
    <w:p w14:paraId="7FEA457A" w14:textId="50EB3E43" w:rsidR="00C776B1" w:rsidRPr="00856A53" w:rsidRDefault="00C776B1" w:rsidP="00F62B92">
      <w:pPr>
        <w:spacing w:after="160" w:line="278" w:lineRule="auto"/>
        <w:ind w:left="0"/>
        <w:jc w:val="both"/>
        <w:rPr>
          <w:rFonts w:ascii="Arial" w:eastAsia="Aptos" w:hAnsi="Arial" w:cs="Arial"/>
          <w:kern w:val="2"/>
          <w:sz w:val="24"/>
          <w:szCs w:val="24"/>
          <w:lang w:val="es-ES" w:eastAsia="en-US"/>
          <w14:ligatures w14:val="standardContextual"/>
        </w:rPr>
      </w:pPr>
      <w:r w:rsidRPr="00856A53">
        <w:rPr>
          <w:rFonts w:ascii="Arial" w:eastAsia="Aptos" w:hAnsi="Arial" w:cs="Arial"/>
          <w:b/>
          <w:bCs/>
          <w:kern w:val="2"/>
          <w:sz w:val="24"/>
          <w:szCs w:val="24"/>
          <w:lang w:val="es-ES" w:eastAsia="en-US"/>
          <w14:ligatures w14:val="standardContextual"/>
        </w:rPr>
        <w:t>VISTO</w:t>
      </w:r>
      <w:r w:rsidR="0011657E" w:rsidRPr="00856A53">
        <w:rPr>
          <w:rFonts w:ascii="Arial" w:eastAsia="Aptos" w:hAnsi="Arial" w:cs="Arial"/>
          <w:b/>
          <w:bCs/>
          <w:kern w:val="2"/>
          <w:sz w:val="24"/>
          <w:szCs w:val="24"/>
          <w:lang w:val="es-ES" w:eastAsia="en-US"/>
          <w14:ligatures w14:val="standardContextual"/>
        </w:rPr>
        <w:t>:</w:t>
      </w:r>
    </w:p>
    <w:p w14:paraId="39CB5667" w14:textId="28BBEDE3" w:rsidR="002B0192" w:rsidRPr="00856A53" w:rsidRDefault="00C776B1" w:rsidP="00F62B92">
      <w:pPr>
        <w:spacing w:line="276" w:lineRule="auto"/>
        <w:jc w:val="both"/>
        <w:rPr>
          <w:rFonts w:ascii="Arial" w:eastAsia="Aptos" w:hAnsi="Arial" w:cs="Arial"/>
          <w:kern w:val="2"/>
          <w:sz w:val="24"/>
          <w:szCs w:val="24"/>
          <w:lang w:eastAsia="en-US"/>
          <w14:ligatures w14:val="standardContextual"/>
        </w:rPr>
      </w:pPr>
      <w:r w:rsidRPr="00856A53">
        <w:rPr>
          <w:rFonts w:ascii="Arial" w:eastAsia="Aptos" w:hAnsi="Arial" w:cs="Arial"/>
          <w:kern w:val="2"/>
          <w:sz w:val="24"/>
          <w:szCs w:val="24"/>
          <w:lang w:val="es-ES" w:eastAsia="en-US"/>
          <w14:ligatures w14:val="standardContextual"/>
        </w:rPr>
        <w:t xml:space="preserve">           </w:t>
      </w:r>
      <w:r w:rsidR="002B0192" w:rsidRPr="00856A53">
        <w:rPr>
          <w:rFonts w:ascii="Arial" w:eastAsia="Aptos" w:hAnsi="Arial" w:cs="Arial"/>
          <w:kern w:val="2"/>
          <w:sz w:val="24"/>
          <w:szCs w:val="24"/>
          <w:lang w:eastAsia="en-US"/>
          <w14:ligatures w14:val="standardContextual"/>
        </w:rPr>
        <w:t xml:space="preserve">La significativa labor del Equipo Argentino de Antropología Forense (EAAF) en la identificación de víctimas del terrorismo de Estado, </w:t>
      </w:r>
      <w:proofErr w:type="spellStart"/>
      <w:r w:rsidR="002B0192" w:rsidRPr="00856A53">
        <w:rPr>
          <w:rFonts w:ascii="Arial" w:eastAsia="Aptos" w:hAnsi="Arial" w:cs="Arial"/>
          <w:kern w:val="2"/>
          <w:sz w:val="24"/>
          <w:szCs w:val="24"/>
          <w:lang w:eastAsia="en-US"/>
          <w14:ligatures w14:val="standardContextual"/>
        </w:rPr>
        <w:t>y</w:t>
      </w:r>
      <w:r w:rsidR="00F62B92">
        <w:rPr>
          <w:rFonts w:ascii="Arial" w:eastAsia="Aptos" w:hAnsi="Arial" w:cs="Arial"/>
          <w:kern w:val="2"/>
          <w:sz w:val="24"/>
          <w:szCs w:val="24"/>
          <w:lang w:eastAsia="en-US"/>
          <w14:ligatures w14:val="standardContextual"/>
        </w:rPr>
        <w:t>yt</w:t>
      </w:r>
      <w:proofErr w:type="spellEnd"/>
    </w:p>
    <w:p w14:paraId="48BE8AEE" w14:textId="77777777"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p>
    <w:p w14:paraId="50E49A50" w14:textId="77777777" w:rsidR="002B0192" w:rsidRPr="002B0192" w:rsidRDefault="002B0192" w:rsidP="00F62B92">
      <w:pPr>
        <w:spacing w:line="276" w:lineRule="auto"/>
        <w:ind w:left="0"/>
        <w:jc w:val="both"/>
        <w:rPr>
          <w:rFonts w:ascii="Arial" w:eastAsia="Aptos" w:hAnsi="Arial" w:cs="Arial"/>
          <w:b/>
          <w:bCs/>
          <w:kern w:val="2"/>
          <w:sz w:val="24"/>
          <w:szCs w:val="24"/>
          <w:lang w:eastAsia="en-US"/>
          <w14:ligatures w14:val="standardContextual"/>
        </w:rPr>
      </w:pPr>
      <w:r w:rsidRPr="002B0192">
        <w:rPr>
          <w:rFonts w:ascii="Arial" w:eastAsia="Aptos" w:hAnsi="Arial" w:cs="Arial"/>
          <w:b/>
          <w:bCs/>
          <w:kern w:val="2"/>
          <w:sz w:val="24"/>
          <w:szCs w:val="24"/>
          <w:lang w:eastAsia="en-US"/>
          <w14:ligatures w14:val="standardContextual"/>
        </w:rPr>
        <w:t>CONSIDERANDO:</w:t>
      </w:r>
    </w:p>
    <w:p w14:paraId="6D00BE56" w14:textId="77777777"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p>
    <w:p w14:paraId="5092C9D3" w14:textId="77777777" w:rsidR="002B0192" w:rsidRPr="002B0192" w:rsidRDefault="002B0192" w:rsidP="00F62B92">
      <w:pPr>
        <w:spacing w:line="276" w:lineRule="auto"/>
        <w:ind w:left="0" w:firstLine="993"/>
        <w:jc w:val="both"/>
        <w:rPr>
          <w:rFonts w:ascii="Arial" w:eastAsia="Aptos" w:hAnsi="Arial" w:cs="Arial"/>
          <w:kern w:val="2"/>
          <w:sz w:val="24"/>
          <w:szCs w:val="24"/>
          <w:lang w:eastAsia="en-US"/>
          <w14:ligatures w14:val="standardContextual"/>
        </w:rPr>
      </w:pPr>
      <w:r w:rsidRPr="002B0192">
        <w:rPr>
          <w:rFonts w:ascii="Arial" w:eastAsia="Aptos" w:hAnsi="Arial" w:cs="Arial"/>
          <w:kern w:val="2"/>
          <w:sz w:val="24"/>
          <w:szCs w:val="24"/>
          <w:lang w:eastAsia="en-US"/>
          <w14:ligatures w14:val="standardContextual"/>
        </w:rPr>
        <w:t>Que el EAAF constituye un ejemplo de compromiso con los derechos humanos y con los valores democráticos de Memoria, Verdad y Justicia y ha desarrollado un trabajo científico y humanitario de profundo valor histórico y social, permitiendo la restitución de identidades, el acompañamiento de familias y el fortalecimiento del ejercicio de los derechos humanos en nuestro país.</w:t>
      </w:r>
    </w:p>
    <w:p w14:paraId="2A5582BD" w14:textId="77777777" w:rsidR="002B0192" w:rsidRPr="002B0192" w:rsidRDefault="002B0192" w:rsidP="00F62B92">
      <w:pPr>
        <w:spacing w:line="276" w:lineRule="auto"/>
        <w:ind w:left="0" w:firstLine="993"/>
        <w:jc w:val="both"/>
        <w:rPr>
          <w:rFonts w:ascii="Arial" w:eastAsia="Aptos" w:hAnsi="Arial" w:cs="Arial"/>
          <w:kern w:val="2"/>
          <w:sz w:val="24"/>
          <w:szCs w:val="24"/>
          <w:lang w:eastAsia="en-US"/>
          <w14:ligatures w14:val="standardContextual"/>
        </w:rPr>
      </w:pPr>
    </w:p>
    <w:p w14:paraId="2D855365" w14:textId="77777777" w:rsidR="002B0192" w:rsidRPr="002B0192" w:rsidRDefault="002B0192" w:rsidP="00F62B92">
      <w:pPr>
        <w:spacing w:line="276" w:lineRule="auto"/>
        <w:ind w:left="0" w:firstLine="993"/>
        <w:jc w:val="both"/>
        <w:rPr>
          <w:rFonts w:ascii="Arial" w:eastAsia="Aptos" w:hAnsi="Arial" w:cs="Arial"/>
          <w:kern w:val="2"/>
          <w:sz w:val="24"/>
          <w:szCs w:val="24"/>
          <w:lang w:eastAsia="en-US"/>
          <w14:ligatures w14:val="standardContextual"/>
        </w:rPr>
      </w:pPr>
      <w:r w:rsidRPr="002B0192">
        <w:rPr>
          <w:rFonts w:ascii="Arial" w:eastAsia="Aptos" w:hAnsi="Arial" w:cs="Arial"/>
          <w:kern w:val="2"/>
          <w:sz w:val="24"/>
          <w:szCs w:val="24"/>
          <w:lang w:eastAsia="en-US"/>
          <w14:ligatures w14:val="standardContextual"/>
        </w:rPr>
        <w:t>Que la Regional Chascomús de la Confederación General del Trabajo (CGT), como parte del movimiento obrero organizado, ha resuelto homenajear al EAAF mediante la entrega de una placa conmemorativa en reconocimiento a su compromiso y labor.</w:t>
      </w:r>
    </w:p>
    <w:p w14:paraId="6EDD0F26" w14:textId="77777777" w:rsidR="002B0192" w:rsidRPr="002B0192" w:rsidRDefault="002B0192" w:rsidP="00F62B92">
      <w:pPr>
        <w:spacing w:line="276" w:lineRule="auto"/>
        <w:ind w:left="0" w:firstLine="993"/>
        <w:jc w:val="both"/>
        <w:rPr>
          <w:rFonts w:ascii="Arial" w:eastAsia="Aptos" w:hAnsi="Arial" w:cs="Arial"/>
          <w:kern w:val="2"/>
          <w:sz w:val="24"/>
          <w:szCs w:val="24"/>
          <w:lang w:eastAsia="en-US"/>
          <w14:ligatures w14:val="standardContextual"/>
        </w:rPr>
      </w:pPr>
    </w:p>
    <w:p w14:paraId="319B0D42" w14:textId="44519B27" w:rsidR="002B0192" w:rsidRPr="00856A53" w:rsidRDefault="002B0192" w:rsidP="00F62B92">
      <w:pPr>
        <w:spacing w:line="276" w:lineRule="auto"/>
        <w:ind w:left="0" w:firstLine="993"/>
        <w:jc w:val="both"/>
        <w:rPr>
          <w:rFonts w:ascii="Arial" w:eastAsia="Aptos" w:hAnsi="Arial" w:cs="Arial"/>
          <w:kern w:val="2"/>
          <w:sz w:val="24"/>
          <w:szCs w:val="24"/>
          <w:lang w:eastAsia="en-US"/>
          <w14:ligatures w14:val="standardContextual"/>
        </w:rPr>
      </w:pPr>
      <w:r w:rsidRPr="002B0192">
        <w:rPr>
          <w:rFonts w:ascii="Arial" w:eastAsia="Aptos" w:hAnsi="Arial" w:cs="Arial"/>
          <w:kern w:val="2"/>
          <w:sz w:val="24"/>
          <w:szCs w:val="24"/>
          <w:lang w:eastAsia="en-US"/>
          <w14:ligatures w14:val="standardContextual"/>
        </w:rPr>
        <w:t>Que este reconocimiento resulta coherente con los principios de memoria, verdad y justicia que sostiene nuestra comunidad y con los compromisos democráticos asumidos por nuestra Nación.</w:t>
      </w:r>
    </w:p>
    <w:p w14:paraId="09BA0F06" w14:textId="41DF0337" w:rsidR="0025597C" w:rsidRPr="00856A53" w:rsidRDefault="0025597C" w:rsidP="00F62B92">
      <w:pPr>
        <w:spacing w:line="276" w:lineRule="auto"/>
        <w:ind w:left="0" w:firstLine="993"/>
        <w:jc w:val="both"/>
        <w:rPr>
          <w:rFonts w:ascii="Arial" w:eastAsia="Aptos" w:hAnsi="Arial" w:cs="Arial"/>
          <w:kern w:val="2"/>
          <w:sz w:val="24"/>
          <w:szCs w:val="24"/>
          <w:lang w:eastAsia="en-US"/>
          <w14:ligatures w14:val="standardContextual"/>
        </w:rPr>
      </w:pPr>
    </w:p>
    <w:p w14:paraId="4D85BCB3" w14:textId="77777777" w:rsidR="000C2BAF" w:rsidRPr="00856A53" w:rsidRDefault="0025597C" w:rsidP="00F62B92">
      <w:pPr>
        <w:spacing w:line="276" w:lineRule="auto"/>
        <w:ind w:left="0" w:firstLine="993"/>
        <w:jc w:val="both"/>
        <w:rPr>
          <w:rFonts w:ascii="Arial" w:eastAsia="Aptos" w:hAnsi="Arial" w:cs="Arial"/>
          <w:kern w:val="2"/>
          <w:sz w:val="24"/>
          <w:szCs w:val="24"/>
          <w:lang w:eastAsia="en-US"/>
          <w14:ligatures w14:val="standardContextual"/>
        </w:rPr>
      </w:pPr>
      <w:r w:rsidRPr="00856A53">
        <w:rPr>
          <w:rFonts w:ascii="Arial" w:eastAsia="Aptos" w:hAnsi="Arial" w:cs="Arial"/>
          <w:kern w:val="2"/>
          <w:sz w:val="24"/>
          <w:szCs w:val="24"/>
          <w:lang w:eastAsia="en-US"/>
          <w14:ligatures w14:val="standardContextual"/>
        </w:rPr>
        <w:t xml:space="preserve">Que </w:t>
      </w:r>
      <w:bookmarkStart w:id="2" w:name="_Hlk202633733"/>
      <w:r w:rsidRPr="00856A53">
        <w:rPr>
          <w:rFonts w:ascii="Arial" w:eastAsia="Aptos" w:hAnsi="Arial" w:cs="Arial"/>
          <w:kern w:val="2"/>
          <w:sz w:val="24"/>
          <w:szCs w:val="24"/>
          <w:lang w:eastAsia="en-US"/>
          <w14:ligatures w14:val="standardContextual"/>
        </w:rPr>
        <w:t>mediante ordenanza</w:t>
      </w:r>
      <w:r w:rsidR="00A60773" w:rsidRPr="00856A53">
        <w:rPr>
          <w:rFonts w:ascii="Arial" w:hAnsi="Arial" w:cs="Arial"/>
          <w:sz w:val="24"/>
          <w:szCs w:val="24"/>
        </w:rPr>
        <w:t xml:space="preserve"> Nº 5882/25</w:t>
      </w:r>
      <w:r w:rsidRPr="00856A53">
        <w:rPr>
          <w:rFonts w:ascii="Arial" w:eastAsia="Aptos" w:hAnsi="Arial" w:cs="Arial"/>
          <w:kern w:val="2"/>
          <w:sz w:val="24"/>
          <w:szCs w:val="24"/>
          <w:lang w:eastAsia="en-US"/>
          <w14:ligatures w14:val="standardContextual"/>
        </w:rPr>
        <w:t xml:space="preserve"> </w:t>
      </w:r>
      <w:bookmarkEnd w:id="2"/>
      <w:r w:rsidRPr="00856A53">
        <w:rPr>
          <w:rFonts w:ascii="Arial" w:eastAsia="Aptos" w:hAnsi="Arial" w:cs="Arial"/>
          <w:kern w:val="2"/>
          <w:sz w:val="24"/>
          <w:szCs w:val="24"/>
          <w:lang w:eastAsia="en-US"/>
          <w14:ligatures w14:val="standardContextual"/>
        </w:rPr>
        <w:t>aprobada en el marco del Expediente N° 5764/O –</w:t>
      </w:r>
      <w:r w:rsidRPr="00856A53">
        <w:rPr>
          <w:rFonts w:ascii="Arial" w:hAnsi="Arial" w:cs="Arial"/>
          <w:sz w:val="24"/>
          <w:szCs w:val="24"/>
        </w:rPr>
        <w:t xml:space="preserve"> </w:t>
      </w:r>
      <w:r w:rsidRPr="00856A53">
        <w:rPr>
          <w:rFonts w:ascii="Arial" w:eastAsia="Aptos" w:hAnsi="Arial" w:cs="Arial"/>
          <w:kern w:val="2"/>
          <w:sz w:val="24"/>
          <w:szCs w:val="24"/>
          <w:lang w:eastAsia="en-US"/>
          <w14:ligatures w14:val="standardContextual"/>
        </w:rPr>
        <w:t xml:space="preserve">El Honorable Concejo Deliberante de Chascomús declara a la sepultura donde descansaron los restos de María Angélica </w:t>
      </w:r>
      <w:proofErr w:type="spellStart"/>
      <w:r w:rsidRPr="00856A53">
        <w:rPr>
          <w:rFonts w:ascii="Arial" w:eastAsia="Aptos" w:hAnsi="Arial" w:cs="Arial"/>
          <w:kern w:val="2"/>
          <w:sz w:val="24"/>
          <w:szCs w:val="24"/>
          <w:lang w:eastAsia="en-US"/>
          <w14:ligatures w14:val="standardContextual"/>
        </w:rPr>
        <w:t>Mellace</w:t>
      </w:r>
      <w:proofErr w:type="spellEnd"/>
      <w:r w:rsidRPr="00856A53">
        <w:rPr>
          <w:rFonts w:ascii="Arial" w:eastAsia="Aptos" w:hAnsi="Arial" w:cs="Arial"/>
          <w:kern w:val="2"/>
          <w:sz w:val="24"/>
          <w:szCs w:val="24"/>
          <w:lang w:eastAsia="en-US"/>
          <w14:ligatures w14:val="standardContextual"/>
        </w:rPr>
        <w:t xml:space="preserve">, localizada </w:t>
      </w:r>
      <w:bookmarkStart w:id="3" w:name="_Hlk202633696"/>
      <w:r w:rsidRPr="00856A53">
        <w:rPr>
          <w:rFonts w:ascii="Arial" w:eastAsia="Aptos" w:hAnsi="Arial" w:cs="Arial"/>
          <w:kern w:val="2"/>
          <w:sz w:val="24"/>
          <w:szCs w:val="24"/>
          <w:lang w:eastAsia="en-US"/>
          <w14:ligatures w14:val="standardContextual"/>
        </w:rPr>
        <w:t>en el Cementerio local como “SITIO DE LA MEMORIA, LA VERDAD Y LA JUSTICIA”.</w:t>
      </w:r>
      <w:bookmarkEnd w:id="3"/>
    </w:p>
    <w:p w14:paraId="2DB79B0C" w14:textId="3C89F030" w:rsidR="000C2BAF" w:rsidRPr="00856A53" w:rsidRDefault="000C2BAF" w:rsidP="00F62B92">
      <w:pPr>
        <w:spacing w:line="276" w:lineRule="auto"/>
        <w:ind w:left="0" w:firstLine="993"/>
        <w:jc w:val="both"/>
        <w:rPr>
          <w:rFonts w:ascii="Arial" w:hAnsi="Arial" w:cs="Arial"/>
          <w:sz w:val="24"/>
          <w:szCs w:val="24"/>
          <w:lang w:eastAsia="es-ES"/>
        </w:rPr>
      </w:pPr>
      <w:bookmarkStart w:id="4" w:name="_Hlk202633505"/>
      <w:r w:rsidRPr="000C2BAF">
        <w:rPr>
          <w:rFonts w:ascii="Arial" w:hAnsi="Arial" w:cs="Arial"/>
          <w:sz w:val="24"/>
          <w:szCs w:val="24"/>
          <w:lang w:eastAsia="es-ES"/>
        </w:rPr>
        <w:t xml:space="preserve">Que mediante la </w:t>
      </w:r>
      <w:r w:rsidRPr="000C2BAF">
        <w:rPr>
          <w:rFonts w:ascii="Arial" w:hAnsi="Arial" w:cs="Arial"/>
          <w:b/>
          <w:sz w:val="24"/>
          <w:szCs w:val="24"/>
          <w:lang w:eastAsia="es-ES"/>
        </w:rPr>
        <w:t>Ordenanza N.º 5839</w:t>
      </w:r>
      <w:bookmarkEnd w:id="4"/>
      <w:r w:rsidRPr="000C2BAF">
        <w:rPr>
          <w:rFonts w:ascii="Arial" w:hAnsi="Arial" w:cs="Arial"/>
          <w:sz w:val="24"/>
          <w:szCs w:val="24"/>
          <w:lang w:eastAsia="es-ES"/>
        </w:rPr>
        <w:t xml:space="preserve">, se dispuso la realización de un </w:t>
      </w:r>
      <w:r w:rsidRPr="000C2BAF">
        <w:rPr>
          <w:rFonts w:ascii="Arial" w:hAnsi="Arial" w:cs="Arial"/>
          <w:b/>
          <w:sz w:val="24"/>
          <w:szCs w:val="24"/>
          <w:lang w:eastAsia="es-ES"/>
        </w:rPr>
        <w:t xml:space="preserve">homenaje permanente y simultáneo a la víctima del terrorismo de Estado María Angélica </w:t>
      </w:r>
      <w:proofErr w:type="spellStart"/>
      <w:r w:rsidRPr="000C2BAF">
        <w:rPr>
          <w:rFonts w:ascii="Arial" w:hAnsi="Arial" w:cs="Arial"/>
          <w:b/>
          <w:sz w:val="24"/>
          <w:szCs w:val="24"/>
          <w:lang w:eastAsia="es-ES"/>
        </w:rPr>
        <w:t>Mellace</w:t>
      </w:r>
      <w:proofErr w:type="spellEnd"/>
      <w:r w:rsidRPr="000C2BAF">
        <w:rPr>
          <w:rFonts w:ascii="Arial" w:hAnsi="Arial" w:cs="Arial"/>
          <w:b/>
          <w:sz w:val="24"/>
          <w:szCs w:val="24"/>
          <w:lang w:eastAsia="es-ES"/>
        </w:rPr>
        <w:t xml:space="preserve"> y al EAAF</w:t>
      </w:r>
      <w:r w:rsidRPr="000C2BAF">
        <w:rPr>
          <w:rFonts w:ascii="Arial" w:hAnsi="Arial" w:cs="Arial"/>
          <w:sz w:val="24"/>
          <w:szCs w:val="24"/>
          <w:lang w:eastAsia="es-ES"/>
        </w:rPr>
        <w:t xml:space="preserve">, a través de un </w:t>
      </w:r>
      <w:r w:rsidRPr="000C2BAF">
        <w:rPr>
          <w:rFonts w:ascii="Arial" w:hAnsi="Arial" w:cs="Arial"/>
          <w:b/>
          <w:sz w:val="24"/>
          <w:szCs w:val="24"/>
          <w:lang w:eastAsia="es-ES"/>
        </w:rPr>
        <w:t>mural conmemorativo</w:t>
      </w:r>
      <w:r w:rsidRPr="000C2BAF">
        <w:rPr>
          <w:rFonts w:ascii="Arial" w:hAnsi="Arial" w:cs="Arial"/>
          <w:sz w:val="24"/>
          <w:szCs w:val="24"/>
          <w:lang w:eastAsia="es-ES"/>
        </w:rPr>
        <w:t xml:space="preserve"> en el paredón del Cementerio Municipal lindero a la Autovía N.º 2.</w:t>
      </w:r>
    </w:p>
    <w:p w14:paraId="12D039B5" w14:textId="6E23236C" w:rsidR="000C2BAF" w:rsidRPr="000C2BAF" w:rsidRDefault="000C2BAF" w:rsidP="00F62B92">
      <w:pPr>
        <w:spacing w:line="276" w:lineRule="auto"/>
        <w:ind w:left="0" w:firstLine="993"/>
        <w:jc w:val="both"/>
        <w:rPr>
          <w:rFonts w:ascii="Arial" w:hAnsi="Arial" w:cs="Arial"/>
          <w:sz w:val="24"/>
          <w:szCs w:val="24"/>
          <w:lang w:eastAsia="es-ES"/>
        </w:rPr>
      </w:pPr>
      <w:r w:rsidRPr="000C2BAF">
        <w:rPr>
          <w:rFonts w:ascii="Arial" w:hAnsi="Arial" w:cs="Arial"/>
          <w:sz w:val="24"/>
          <w:szCs w:val="24"/>
          <w:lang w:eastAsia="es-ES"/>
        </w:rPr>
        <w:lastRenderedPageBreak/>
        <w:t xml:space="preserve">Que mediante </w:t>
      </w:r>
      <w:r w:rsidRPr="00856A53">
        <w:rPr>
          <w:rFonts w:ascii="Arial" w:hAnsi="Arial" w:cs="Arial"/>
          <w:sz w:val="24"/>
          <w:szCs w:val="24"/>
        </w:rPr>
        <w:t xml:space="preserve">Proyecto de ORDENANZA N° 5977 se </w:t>
      </w:r>
      <w:r w:rsidR="00856A53" w:rsidRPr="00856A53">
        <w:rPr>
          <w:rFonts w:ascii="Arial" w:hAnsi="Arial" w:cs="Arial"/>
          <w:sz w:val="24"/>
          <w:szCs w:val="24"/>
        </w:rPr>
        <w:t>denominó</w:t>
      </w:r>
      <w:r w:rsidRPr="00856A53">
        <w:rPr>
          <w:rFonts w:ascii="Arial" w:hAnsi="Arial" w:cs="Arial"/>
          <w:sz w:val="24"/>
          <w:szCs w:val="24"/>
        </w:rPr>
        <w:t xml:space="preserve"> </w:t>
      </w:r>
      <w:r w:rsidRPr="00856A53">
        <w:rPr>
          <w:rFonts w:ascii="Arial" w:hAnsi="Arial" w:cs="Arial"/>
          <w:b/>
          <w:sz w:val="24"/>
          <w:szCs w:val="24"/>
        </w:rPr>
        <w:t>“Espacio de Reflexión y Memoria – Equipo Argentino de Antropología Forense”</w:t>
      </w:r>
      <w:r w:rsidRPr="00856A53">
        <w:rPr>
          <w:rFonts w:ascii="Arial" w:hAnsi="Arial" w:cs="Arial"/>
          <w:sz w:val="24"/>
          <w:szCs w:val="24"/>
        </w:rPr>
        <w:t xml:space="preserve"> al sector perteneciente al Cementerio Municipal de Chascomús, lindero a la Autovía N.º 2 ubicado frente al mural realizado en homenaje al EAAF y a María Angélica </w:t>
      </w:r>
      <w:proofErr w:type="spellStart"/>
      <w:r w:rsidRPr="00856A53">
        <w:rPr>
          <w:rFonts w:ascii="Arial" w:hAnsi="Arial" w:cs="Arial"/>
          <w:sz w:val="24"/>
          <w:szCs w:val="24"/>
        </w:rPr>
        <w:t>Mellace</w:t>
      </w:r>
      <w:proofErr w:type="spellEnd"/>
      <w:r w:rsidRPr="00856A53">
        <w:rPr>
          <w:rFonts w:ascii="Arial" w:hAnsi="Arial" w:cs="Arial"/>
          <w:sz w:val="24"/>
          <w:szCs w:val="24"/>
        </w:rPr>
        <w:t xml:space="preserve"> en cumplimiento de la Ordenanza N.º 5839</w:t>
      </w:r>
    </w:p>
    <w:p w14:paraId="77F4ADA3" w14:textId="77777777" w:rsidR="000C2BAF" w:rsidRPr="002B0192" w:rsidRDefault="000C2BAF" w:rsidP="00F62B92">
      <w:pPr>
        <w:spacing w:line="276" w:lineRule="auto"/>
        <w:ind w:left="0" w:firstLine="993"/>
        <w:jc w:val="both"/>
        <w:rPr>
          <w:rFonts w:ascii="Arial" w:eastAsia="Aptos" w:hAnsi="Arial" w:cs="Arial"/>
          <w:kern w:val="2"/>
          <w:sz w:val="24"/>
          <w:szCs w:val="24"/>
          <w:lang w:eastAsia="en-US"/>
          <w14:ligatures w14:val="standardContextual"/>
        </w:rPr>
      </w:pPr>
    </w:p>
    <w:p w14:paraId="2458588C" w14:textId="77777777" w:rsidR="002B0192" w:rsidRPr="002B0192" w:rsidRDefault="002B0192" w:rsidP="00F62B92">
      <w:pPr>
        <w:spacing w:line="276" w:lineRule="auto"/>
        <w:ind w:left="0" w:firstLine="993"/>
        <w:jc w:val="both"/>
        <w:rPr>
          <w:rFonts w:ascii="Arial" w:eastAsia="Aptos" w:hAnsi="Arial" w:cs="Arial"/>
          <w:kern w:val="2"/>
          <w:sz w:val="24"/>
          <w:szCs w:val="24"/>
          <w:lang w:eastAsia="en-US"/>
          <w14:ligatures w14:val="standardContextual"/>
        </w:rPr>
      </w:pPr>
    </w:p>
    <w:p w14:paraId="3406CBF7" w14:textId="77777777" w:rsidR="00431D1F" w:rsidRPr="00856A53" w:rsidRDefault="002B0192" w:rsidP="00F62B92">
      <w:pPr>
        <w:spacing w:line="276" w:lineRule="auto"/>
        <w:ind w:left="0" w:firstLine="993"/>
        <w:jc w:val="both"/>
        <w:rPr>
          <w:rFonts w:ascii="Arial" w:eastAsia="Aptos" w:hAnsi="Arial" w:cs="Arial"/>
          <w:kern w:val="2"/>
          <w:sz w:val="24"/>
          <w:szCs w:val="24"/>
          <w:lang w:eastAsia="en-US"/>
          <w14:ligatures w14:val="standardContextual"/>
        </w:rPr>
      </w:pPr>
      <w:r w:rsidRPr="002B0192">
        <w:rPr>
          <w:rFonts w:ascii="Arial" w:eastAsia="Aptos" w:hAnsi="Arial" w:cs="Arial"/>
          <w:kern w:val="2"/>
          <w:sz w:val="24"/>
          <w:szCs w:val="24"/>
          <w:lang w:eastAsia="en-US"/>
          <w14:ligatures w14:val="standardContextual"/>
        </w:rPr>
        <w:t>Que resulta apropiado que el Departamento Deliberativo de Chascomús acompañe institucionalmente esta iniciativa.</w:t>
      </w:r>
    </w:p>
    <w:p w14:paraId="35287FE0" w14:textId="77777777" w:rsidR="00431D1F" w:rsidRPr="00856A53" w:rsidRDefault="00431D1F" w:rsidP="00F62B92">
      <w:pPr>
        <w:spacing w:line="276" w:lineRule="auto"/>
        <w:ind w:left="0" w:firstLine="993"/>
        <w:jc w:val="both"/>
        <w:rPr>
          <w:rFonts w:ascii="Arial" w:eastAsia="Aptos" w:hAnsi="Arial" w:cs="Arial"/>
          <w:kern w:val="2"/>
          <w:sz w:val="24"/>
          <w:szCs w:val="24"/>
          <w:lang w:eastAsia="en-US"/>
          <w14:ligatures w14:val="standardContextual"/>
        </w:rPr>
      </w:pPr>
    </w:p>
    <w:p w14:paraId="4AC9D5A9" w14:textId="03CB9BE6" w:rsidR="00C776B1" w:rsidRPr="00856A53" w:rsidRDefault="00C776B1" w:rsidP="00F62B92">
      <w:pPr>
        <w:spacing w:line="276" w:lineRule="auto"/>
        <w:ind w:left="0" w:firstLine="993"/>
        <w:jc w:val="both"/>
        <w:rPr>
          <w:rFonts w:ascii="Arial" w:eastAsia="Aptos" w:hAnsi="Arial" w:cs="Arial"/>
          <w:kern w:val="2"/>
          <w:sz w:val="24"/>
          <w:szCs w:val="24"/>
          <w:lang w:eastAsia="en-US"/>
          <w14:ligatures w14:val="standardContextual"/>
        </w:rPr>
      </w:pPr>
      <w:r w:rsidRPr="00856A53">
        <w:rPr>
          <w:rFonts w:ascii="Arial" w:eastAsia="Arial" w:hAnsi="Arial" w:cs="Arial"/>
          <w:sz w:val="24"/>
          <w:szCs w:val="24"/>
        </w:rPr>
        <w:t xml:space="preserve">Que, de acuerdo a Ley Orgánica de las Municipalidades (Decreto-Ley 6769/58), corresponde que el cuerpo se manifieste a través de una resolución, en los términos del artículo 77 inc. </w:t>
      </w:r>
      <w:r w:rsidR="00C75EAE" w:rsidRPr="00856A53">
        <w:rPr>
          <w:rFonts w:ascii="Arial" w:eastAsia="Arial" w:hAnsi="Arial" w:cs="Arial"/>
          <w:sz w:val="24"/>
          <w:szCs w:val="24"/>
        </w:rPr>
        <w:t>a</w:t>
      </w:r>
      <w:r w:rsidRPr="00856A53">
        <w:rPr>
          <w:rFonts w:ascii="Arial" w:eastAsia="Arial" w:hAnsi="Arial" w:cs="Arial"/>
          <w:sz w:val="24"/>
          <w:szCs w:val="24"/>
        </w:rPr>
        <w:t>) del citado cuerpo legal;</w:t>
      </w:r>
    </w:p>
    <w:p w14:paraId="3C168A56" w14:textId="77777777" w:rsidR="00C776B1" w:rsidRPr="00856A53" w:rsidRDefault="00C776B1" w:rsidP="00F62B92">
      <w:pPr>
        <w:spacing w:after="200" w:line="276" w:lineRule="auto"/>
        <w:ind w:left="0" w:firstLine="1985"/>
        <w:jc w:val="both"/>
        <w:rPr>
          <w:rFonts w:ascii="Arial" w:eastAsia="Arial" w:hAnsi="Arial" w:cs="Arial"/>
          <w:sz w:val="24"/>
          <w:szCs w:val="24"/>
        </w:rPr>
      </w:pPr>
    </w:p>
    <w:p w14:paraId="31BD3167" w14:textId="6B04A9E1" w:rsidR="00C776B1" w:rsidRPr="00856A53" w:rsidRDefault="00C776B1" w:rsidP="00F62B92">
      <w:pPr>
        <w:spacing w:after="200" w:line="276" w:lineRule="auto"/>
        <w:ind w:left="0" w:firstLine="1985"/>
        <w:jc w:val="both"/>
        <w:rPr>
          <w:rFonts w:ascii="Arial" w:eastAsia="Aptos" w:hAnsi="Arial" w:cs="Arial"/>
          <w:kern w:val="2"/>
          <w:sz w:val="24"/>
          <w:szCs w:val="24"/>
          <w:lang w:val="es-ES" w:eastAsia="en-US"/>
          <w14:ligatures w14:val="standardContextual"/>
        </w:rPr>
      </w:pPr>
      <w:r w:rsidRPr="00856A53">
        <w:rPr>
          <w:rFonts w:ascii="Arial" w:eastAsia="Arial" w:hAnsi="Arial" w:cs="Arial"/>
          <w:sz w:val="24"/>
          <w:szCs w:val="24"/>
        </w:rPr>
        <w:t>Por todo lo expuesto, los concejales de los bloques</w:t>
      </w:r>
      <w:r w:rsidRPr="00856A53">
        <w:rPr>
          <w:rFonts w:ascii="Arial" w:hAnsi="Arial" w:cs="Arial"/>
          <w:b/>
          <w:bCs/>
          <w:color w:val="000000"/>
          <w:sz w:val="24"/>
          <w:szCs w:val="24"/>
          <w:lang w:eastAsia="es-ES"/>
        </w:rPr>
        <w:t xml:space="preserve"> Unión por la Patria/PJ – Unión por la Patria/UXCH - UXCH – UXCH Frente de Todos</w:t>
      </w:r>
      <w:r w:rsidRPr="00856A53">
        <w:rPr>
          <w:rFonts w:ascii="Arial" w:eastAsia="Arial" w:hAnsi="Arial" w:cs="Arial"/>
          <w:sz w:val="24"/>
          <w:szCs w:val="24"/>
        </w:rPr>
        <w:t xml:space="preserve"> proponen para su tratamiento y sanción del siguiente:</w:t>
      </w:r>
    </w:p>
    <w:p w14:paraId="7092B1D6" w14:textId="77777777" w:rsidR="00C776B1" w:rsidRPr="00856A53" w:rsidRDefault="00C776B1" w:rsidP="00F62B92">
      <w:pPr>
        <w:spacing w:after="160" w:line="278" w:lineRule="auto"/>
        <w:ind w:left="0"/>
        <w:jc w:val="both"/>
        <w:rPr>
          <w:rFonts w:ascii="Arial" w:eastAsia="Aptos" w:hAnsi="Arial" w:cs="Arial"/>
          <w:b/>
          <w:bCs/>
          <w:kern w:val="2"/>
          <w:sz w:val="24"/>
          <w:szCs w:val="24"/>
          <w:lang w:val="es-ES" w:eastAsia="en-US"/>
          <w14:ligatures w14:val="standardContextual"/>
        </w:rPr>
      </w:pPr>
      <w:r w:rsidRPr="00856A53">
        <w:rPr>
          <w:rFonts w:ascii="Arial" w:eastAsia="Aptos" w:hAnsi="Arial" w:cs="Arial"/>
          <w:kern w:val="2"/>
          <w:sz w:val="24"/>
          <w:szCs w:val="24"/>
          <w:lang w:val="es-ES" w:eastAsia="en-US"/>
          <w14:ligatures w14:val="standardContextual"/>
        </w:rPr>
        <w:t xml:space="preserve">                                                        </w:t>
      </w:r>
      <w:r w:rsidRPr="00856A53">
        <w:rPr>
          <w:rFonts w:ascii="Arial" w:eastAsia="Aptos" w:hAnsi="Arial" w:cs="Arial"/>
          <w:b/>
          <w:bCs/>
          <w:kern w:val="2"/>
          <w:sz w:val="24"/>
          <w:szCs w:val="24"/>
          <w:lang w:val="es-ES" w:eastAsia="en-US"/>
          <w14:ligatures w14:val="standardContextual"/>
        </w:rPr>
        <w:t>ORDENANZA</w:t>
      </w:r>
    </w:p>
    <w:p w14:paraId="281ABE53" w14:textId="3F109C82"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r w:rsidRPr="002B0192">
        <w:rPr>
          <w:rFonts w:ascii="Arial" w:eastAsia="Aptos" w:hAnsi="Arial" w:cs="Arial"/>
          <w:kern w:val="2"/>
          <w:sz w:val="24"/>
          <w:szCs w:val="24"/>
          <w:lang w:eastAsia="en-US"/>
          <w14:ligatures w14:val="standardContextual"/>
        </w:rPr>
        <w:t>ARTÍCULO 1º:</w:t>
      </w:r>
      <w:r w:rsidRPr="00856A53">
        <w:rPr>
          <w:rFonts w:ascii="Arial" w:eastAsia="Aptos" w:hAnsi="Arial" w:cs="Arial"/>
          <w:kern w:val="2"/>
          <w:sz w:val="24"/>
          <w:szCs w:val="24"/>
          <w:lang w:eastAsia="en-US"/>
          <w14:ligatures w14:val="standardContextual"/>
        </w:rPr>
        <w:t xml:space="preserve"> </w:t>
      </w:r>
      <w:r w:rsidRPr="002B0192">
        <w:rPr>
          <w:rFonts w:ascii="Arial" w:eastAsia="Aptos" w:hAnsi="Arial" w:cs="Arial"/>
          <w:kern w:val="2"/>
          <w:sz w:val="24"/>
          <w:szCs w:val="24"/>
          <w:lang w:eastAsia="en-US"/>
          <w14:ligatures w14:val="standardContextual"/>
        </w:rPr>
        <w:t xml:space="preserve">Autorizase la colocación y entrega de una </w:t>
      </w:r>
      <w:bookmarkStart w:id="5" w:name="_Hlk202632774"/>
      <w:r w:rsidRPr="002B0192">
        <w:rPr>
          <w:rFonts w:ascii="Arial" w:eastAsia="Aptos" w:hAnsi="Arial" w:cs="Arial"/>
          <w:kern w:val="2"/>
          <w:sz w:val="24"/>
          <w:szCs w:val="24"/>
          <w:lang w:eastAsia="en-US"/>
          <w14:ligatures w14:val="standardContextual"/>
        </w:rPr>
        <w:t>placa conmemorativa por parte de la Regional Chascomús de la Confederación General del Trabajo (CGT), en reconocimiento al Equipo Argentino de Antropología Forense (EAAF)</w:t>
      </w:r>
      <w:bookmarkEnd w:id="5"/>
      <w:r w:rsidRPr="002B0192">
        <w:rPr>
          <w:rFonts w:ascii="Arial" w:eastAsia="Aptos" w:hAnsi="Arial" w:cs="Arial"/>
          <w:kern w:val="2"/>
          <w:sz w:val="24"/>
          <w:szCs w:val="24"/>
          <w:lang w:eastAsia="en-US"/>
          <w14:ligatures w14:val="standardContextual"/>
        </w:rPr>
        <w:t>,</w:t>
      </w:r>
      <w:r w:rsidR="00856A53">
        <w:rPr>
          <w:rFonts w:ascii="Arial" w:eastAsia="Aptos" w:hAnsi="Arial" w:cs="Arial"/>
          <w:kern w:val="2"/>
          <w:sz w:val="24"/>
          <w:szCs w:val="24"/>
          <w:lang w:eastAsia="en-US"/>
          <w14:ligatures w14:val="standardContextual"/>
        </w:rPr>
        <w:t xml:space="preserve"> en el </w:t>
      </w:r>
      <w:r w:rsidR="00856A53" w:rsidRPr="00856A53">
        <w:rPr>
          <w:rFonts w:ascii="Arial" w:eastAsia="Aptos" w:hAnsi="Arial" w:cs="Arial"/>
          <w:kern w:val="2"/>
          <w:sz w:val="24"/>
          <w:szCs w:val="24"/>
          <w:lang w:eastAsia="en-US"/>
          <w14:ligatures w14:val="standardContextual"/>
        </w:rPr>
        <w:t>Cementerio local como “SITIO DE LA MEMORIA, LA VERDAD Y LA JUSTICIA”</w:t>
      </w:r>
      <w:r w:rsidR="00856A53">
        <w:rPr>
          <w:rFonts w:ascii="Arial" w:eastAsia="Aptos" w:hAnsi="Arial" w:cs="Arial"/>
          <w:kern w:val="2"/>
          <w:sz w:val="24"/>
          <w:szCs w:val="24"/>
          <w:lang w:eastAsia="en-US"/>
          <w14:ligatures w14:val="standardContextual"/>
        </w:rPr>
        <w:t xml:space="preserve"> declarado mediante ordenanza </w:t>
      </w:r>
      <w:r w:rsidR="00856A53" w:rsidRPr="00856A53">
        <w:rPr>
          <w:rFonts w:ascii="Arial" w:eastAsia="Aptos" w:hAnsi="Arial" w:cs="Arial"/>
          <w:kern w:val="2"/>
          <w:sz w:val="24"/>
          <w:szCs w:val="24"/>
          <w:lang w:eastAsia="en-US"/>
          <w14:ligatures w14:val="standardContextual"/>
        </w:rPr>
        <w:t>mediante ordenanza</w:t>
      </w:r>
      <w:r w:rsidR="00856A53" w:rsidRPr="00856A53">
        <w:rPr>
          <w:rFonts w:ascii="Arial" w:hAnsi="Arial" w:cs="Arial"/>
          <w:sz w:val="24"/>
          <w:szCs w:val="24"/>
        </w:rPr>
        <w:t xml:space="preserve"> Nº 5882/25</w:t>
      </w:r>
      <w:r w:rsidR="00856A53">
        <w:rPr>
          <w:rFonts w:ascii="Arial" w:hAnsi="Arial" w:cs="Arial"/>
          <w:sz w:val="24"/>
          <w:szCs w:val="24"/>
        </w:rPr>
        <w:t>,</w:t>
      </w:r>
      <w:r w:rsidRPr="002B0192">
        <w:rPr>
          <w:rFonts w:ascii="Arial" w:eastAsia="Aptos" w:hAnsi="Arial" w:cs="Arial"/>
          <w:kern w:val="2"/>
          <w:sz w:val="24"/>
          <w:szCs w:val="24"/>
          <w:lang w:eastAsia="en-US"/>
          <w14:ligatures w14:val="standardContextual"/>
        </w:rPr>
        <w:t xml:space="preserve"> la cual llevará el siguiente texto:</w:t>
      </w:r>
    </w:p>
    <w:p w14:paraId="25043492" w14:textId="77777777"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p>
    <w:p w14:paraId="2D618448" w14:textId="77777777" w:rsidR="002B0192" w:rsidRPr="002B0192" w:rsidRDefault="002B0192" w:rsidP="00F62B92">
      <w:pPr>
        <w:spacing w:line="276" w:lineRule="auto"/>
        <w:ind w:left="0"/>
        <w:jc w:val="both"/>
        <w:rPr>
          <w:rFonts w:ascii="Arial" w:eastAsia="Aptos" w:hAnsi="Arial" w:cs="Arial"/>
          <w:b/>
          <w:bCs/>
          <w:i/>
          <w:iCs/>
          <w:kern w:val="2"/>
          <w:sz w:val="24"/>
          <w:szCs w:val="24"/>
          <w:lang w:eastAsia="en-US"/>
          <w14:ligatures w14:val="standardContextual"/>
        </w:rPr>
      </w:pPr>
      <w:r w:rsidRPr="002B0192">
        <w:rPr>
          <w:rFonts w:ascii="Arial" w:eastAsia="Aptos" w:hAnsi="Arial" w:cs="Arial"/>
          <w:kern w:val="2"/>
          <w:sz w:val="24"/>
          <w:szCs w:val="24"/>
          <w:lang w:eastAsia="en-US"/>
          <w14:ligatures w14:val="standardContextual"/>
        </w:rPr>
        <w:t xml:space="preserve">&gt; </w:t>
      </w:r>
      <w:r w:rsidRPr="002B0192">
        <w:rPr>
          <w:rFonts w:ascii="Arial" w:eastAsia="Aptos" w:hAnsi="Arial" w:cs="Arial"/>
          <w:b/>
          <w:bCs/>
          <w:i/>
          <w:iCs/>
          <w:kern w:val="2"/>
          <w:sz w:val="24"/>
          <w:szCs w:val="24"/>
          <w:lang w:eastAsia="en-US"/>
          <w14:ligatures w14:val="standardContextual"/>
        </w:rPr>
        <w:t>"La Regional de la Confederación General del Trabajo Chascomús agradece y reconoce al Equipo Argentino de Antropología Forense por su labor con la identificación de víctimas de desapariciones forzadas, y su compromiso con la lucha por los derechos humanos.</w:t>
      </w:r>
    </w:p>
    <w:p w14:paraId="111C7D53" w14:textId="77777777" w:rsidR="002B0192" w:rsidRPr="002B0192" w:rsidRDefault="002B0192" w:rsidP="00F62B92">
      <w:pPr>
        <w:spacing w:line="276" w:lineRule="auto"/>
        <w:ind w:left="0"/>
        <w:jc w:val="both"/>
        <w:rPr>
          <w:rFonts w:ascii="Arial" w:eastAsia="Aptos" w:hAnsi="Arial" w:cs="Arial"/>
          <w:b/>
          <w:bCs/>
          <w:i/>
          <w:iCs/>
          <w:kern w:val="2"/>
          <w:sz w:val="24"/>
          <w:szCs w:val="24"/>
          <w:lang w:eastAsia="en-US"/>
          <w14:ligatures w14:val="standardContextual"/>
        </w:rPr>
      </w:pPr>
      <w:r w:rsidRPr="002B0192">
        <w:rPr>
          <w:rFonts w:ascii="Arial" w:eastAsia="Aptos" w:hAnsi="Arial" w:cs="Arial"/>
          <w:b/>
          <w:bCs/>
          <w:i/>
          <w:iCs/>
          <w:kern w:val="2"/>
          <w:sz w:val="24"/>
          <w:szCs w:val="24"/>
          <w:lang w:eastAsia="en-US"/>
          <w14:ligatures w14:val="standardContextual"/>
        </w:rPr>
        <w:t>Su trabajo, tan humanitario como científico, ha permitido restituir identidades, reconstruir historias y acompañar el dolor de las familias y las comunidades en su búsqueda de la verdad, la memoria y la justicia.</w:t>
      </w:r>
    </w:p>
    <w:p w14:paraId="0D00915A" w14:textId="77777777" w:rsidR="002B0192" w:rsidRPr="002B0192" w:rsidRDefault="002B0192" w:rsidP="00F62B92">
      <w:pPr>
        <w:spacing w:line="276" w:lineRule="auto"/>
        <w:ind w:left="0"/>
        <w:jc w:val="both"/>
        <w:rPr>
          <w:rFonts w:ascii="Arial" w:eastAsia="Aptos" w:hAnsi="Arial" w:cs="Arial"/>
          <w:b/>
          <w:bCs/>
          <w:i/>
          <w:iCs/>
          <w:kern w:val="2"/>
          <w:sz w:val="24"/>
          <w:szCs w:val="24"/>
          <w:lang w:eastAsia="en-US"/>
          <w14:ligatures w14:val="standardContextual"/>
        </w:rPr>
      </w:pPr>
      <w:r w:rsidRPr="002B0192">
        <w:rPr>
          <w:rFonts w:ascii="Arial" w:eastAsia="Aptos" w:hAnsi="Arial" w:cs="Arial"/>
          <w:b/>
          <w:bCs/>
          <w:i/>
          <w:iCs/>
          <w:kern w:val="2"/>
          <w:sz w:val="24"/>
          <w:szCs w:val="24"/>
          <w:lang w:eastAsia="en-US"/>
          <w14:ligatures w14:val="standardContextual"/>
        </w:rPr>
        <w:t>Su aporte a la dignidad humana y a la construcción de una sociedad argentina más justa no será olvidado."</w:t>
      </w:r>
    </w:p>
    <w:p w14:paraId="69D4E603" w14:textId="77777777"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p>
    <w:p w14:paraId="15BCD92A" w14:textId="77777777"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p>
    <w:p w14:paraId="73E09AF0" w14:textId="62487649"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r w:rsidRPr="002B0192">
        <w:rPr>
          <w:rFonts w:ascii="Arial" w:eastAsia="Aptos" w:hAnsi="Arial" w:cs="Arial"/>
          <w:kern w:val="2"/>
          <w:sz w:val="24"/>
          <w:szCs w:val="24"/>
          <w:lang w:eastAsia="en-US"/>
          <w14:ligatures w14:val="standardContextual"/>
        </w:rPr>
        <w:lastRenderedPageBreak/>
        <w:t>ARTÍCULO 2º:</w:t>
      </w:r>
      <w:r w:rsidRPr="00856A53">
        <w:rPr>
          <w:rFonts w:ascii="Arial" w:eastAsia="Aptos" w:hAnsi="Arial" w:cs="Arial"/>
          <w:kern w:val="2"/>
          <w:sz w:val="24"/>
          <w:szCs w:val="24"/>
          <w:lang w:eastAsia="en-US"/>
          <w14:ligatures w14:val="standardContextual"/>
        </w:rPr>
        <w:t xml:space="preserve"> </w:t>
      </w:r>
      <w:r w:rsidRPr="002B0192">
        <w:rPr>
          <w:rFonts w:ascii="Arial" w:eastAsia="Aptos" w:hAnsi="Arial" w:cs="Arial"/>
          <w:kern w:val="2"/>
          <w:sz w:val="24"/>
          <w:szCs w:val="24"/>
          <w:lang w:eastAsia="en-US"/>
          <w14:ligatures w14:val="standardContextual"/>
        </w:rPr>
        <w:t>Declárese de interés municipal el acto de entrega de dicha placa, en el marco de las acciones locales por la Memoria, la Verdad y la Justicia.</w:t>
      </w:r>
    </w:p>
    <w:p w14:paraId="0AA4E93E" w14:textId="77777777"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p>
    <w:p w14:paraId="56D5B40A" w14:textId="56065CAE"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r w:rsidRPr="002B0192">
        <w:rPr>
          <w:rFonts w:ascii="Arial" w:eastAsia="Aptos" w:hAnsi="Arial" w:cs="Arial"/>
          <w:kern w:val="2"/>
          <w:sz w:val="24"/>
          <w:szCs w:val="24"/>
          <w:lang w:eastAsia="en-US"/>
          <w14:ligatures w14:val="standardContextual"/>
        </w:rPr>
        <w:t>ARTÍCULO 3º:</w:t>
      </w:r>
      <w:r w:rsidRPr="00856A53">
        <w:rPr>
          <w:rFonts w:ascii="Arial" w:eastAsia="Aptos" w:hAnsi="Arial" w:cs="Arial"/>
          <w:kern w:val="2"/>
          <w:sz w:val="24"/>
          <w:szCs w:val="24"/>
          <w:lang w:eastAsia="en-US"/>
          <w14:ligatures w14:val="standardContextual"/>
        </w:rPr>
        <w:t xml:space="preserve"> </w:t>
      </w:r>
      <w:r w:rsidRPr="002B0192">
        <w:rPr>
          <w:rFonts w:ascii="Arial" w:eastAsia="Aptos" w:hAnsi="Arial" w:cs="Arial"/>
          <w:kern w:val="2"/>
          <w:sz w:val="24"/>
          <w:szCs w:val="24"/>
          <w:lang w:eastAsia="en-US"/>
          <w14:ligatures w14:val="standardContextual"/>
        </w:rPr>
        <w:t xml:space="preserve">Instrúyase a las áreas pertinentes del Municipio a acompañar institucionalmente esta iniciativa, colaborando en su difusión y </w:t>
      </w:r>
      <w:proofErr w:type="spellStart"/>
      <w:r w:rsidRPr="002B0192">
        <w:rPr>
          <w:rFonts w:ascii="Arial" w:eastAsia="Aptos" w:hAnsi="Arial" w:cs="Arial"/>
          <w:kern w:val="2"/>
          <w:sz w:val="24"/>
          <w:szCs w:val="24"/>
          <w:lang w:eastAsia="en-US"/>
          <w14:ligatures w14:val="standardContextual"/>
        </w:rPr>
        <w:t>visibilización</w:t>
      </w:r>
      <w:proofErr w:type="spellEnd"/>
      <w:r w:rsidRPr="002B0192">
        <w:rPr>
          <w:rFonts w:ascii="Arial" w:eastAsia="Aptos" w:hAnsi="Arial" w:cs="Arial"/>
          <w:kern w:val="2"/>
          <w:sz w:val="24"/>
          <w:szCs w:val="24"/>
          <w:lang w:eastAsia="en-US"/>
          <w14:ligatures w14:val="standardContextual"/>
        </w:rPr>
        <w:t>.</w:t>
      </w:r>
    </w:p>
    <w:p w14:paraId="5F68B6CD" w14:textId="77777777" w:rsidR="002B0192" w:rsidRPr="002B0192" w:rsidRDefault="002B0192" w:rsidP="00F62B92">
      <w:pPr>
        <w:spacing w:line="276" w:lineRule="auto"/>
        <w:ind w:left="0"/>
        <w:jc w:val="both"/>
        <w:rPr>
          <w:rFonts w:ascii="Arial" w:eastAsia="Aptos" w:hAnsi="Arial" w:cs="Arial"/>
          <w:kern w:val="2"/>
          <w:sz w:val="24"/>
          <w:szCs w:val="24"/>
          <w:lang w:eastAsia="en-US"/>
          <w14:ligatures w14:val="standardContextual"/>
        </w:rPr>
      </w:pPr>
    </w:p>
    <w:p w14:paraId="0DAA5194" w14:textId="3CFBFAC0" w:rsidR="0011657E" w:rsidRPr="00856A53" w:rsidRDefault="002B0192" w:rsidP="00F62B92">
      <w:pPr>
        <w:spacing w:line="276" w:lineRule="auto"/>
        <w:ind w:left="0"/>
        <w:jc w:val="both"/>
        <w:rPr>
          <w:rFonts w:ascii="Arial" w:eastAsia="Aptos" w:hAnsi="Arial" w:cs="Arial"/>
          <w:kern w:val="2"/>
          <w:sz w:val="24"/>
          <w:szCs w:val="24"/>
          <w:lang w:eastAsia="en-US"/>
          <w14:ligatures w14:val="standardContextual"/>
        </w:rPr>
      </w:pPr>
      <w:r w:rsidRPr="002B0192">
        <w:rPr>
          <w:rFonts w:ascii="Arial" w:eastAsia="Aptos" w:hAnsi="Arial" w:cs="Arial"/>
          <w:kern w:val="2"/>
          <w:sz w:val="24"/>
          <w:szCs w:val="24"/>
          <w:lang w:eastAsia="en-US"/>
          <w14:ligatures w14:val="standardContextual"/>
        </w:rPr>
        <w:t>ARTÍCULO 4º:</w:t>
      </w:r>
      <w:r w:rsidR="0011657E" w:rsidRPr="00856A53">
        <w:rPr>
          <w:rFonts w:ascii="Arial" w:eastAsia="Aptos" w:hAnsi="Arial" w:cs="Arial"/>
          <w:kern w:val="2"/>
          <w:sz w:val="24"/>
          <w:szCs w:val="24"/>
          <w:lang w:val="es-ES" w:eastAsia="en-US"/>
          <w14:ligatures w14:val="standardContextual"/>
        </w:rPr>
        <w:t xml:space="preserve"> De forma. -</w:t>
      </w:r>
      <w:bookmarkEnd w:id="1"/>
    </w:p>
    <w:sectPr w:rsidR="0011657E" w:rsidRPr="00856A53">
      <w:headerReference w:type="even" r:id="rId6"/>
      <w:headerReference w:type="default" r:id="rId7"/>
      <w:headerReference w:type="first" r:id="rId8"/>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FBE09" w14:textId="77777777" w:rsidR="004971F4" w:rsidRDefault="004971F4">
      <w:r>
        <w:separator/>
      </w:r>
    </w:p>
  </w:endnote>
  <w:endnote w:type="continuationSeparator" w:id="0">
    <w:p w14:paraId="0215407F" w14:textId="77777777" w:rsidR="004971F4" w:rsidRDefault="0049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1A171" w14:textId="77777777" w:rsidR="004971F4" w:rsidRDefault="004971F4">
      <w:r>
        <w:separator/>
      </w:r>
    </w:p>
  </w:footnote>
  <w:footnote w:type="continuationSeparator" w:id="0">
    <w:p w14:paraId="4B2C8D18" w14:textId="77777777" w:rsidR="004971F4" w:rsidRDefault="004971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15D0" w14:textId="77777777"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DA4BAC7" w14:textId="77777777" w:rsidR="002A16A2" w:rsidRDefault="002A16A2">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C127" w14:textId="43AC48A2"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C76883">
      <w:rPr>
        <w:noProof/>
        <w:color w:val="000000"/>
      </w:rPr>
      <w:t>3</w:t>
    </w:r>
    <w:r>
      <w:rPr>
        <w:color w:val="000000"/>
      </w:rPr>
      <w:fldChar w:fldCharType="end"/>
    </w:r>
  </w:p>
  <w:p w14:paraId="6864EA81"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34D13A0D" wp14:editId="59ACC23D">
          <wp:extent cx="699770" cy="6007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028541F1" w14:textId="77777777" w:rsidR="002A16A2" w:rsidRDefault="00DD6853">
    <w:pPr>
      <w:keepNext/>
      <w:ind w:firstLine="170"/>
      <w:jc w:val="center"/>
      <w:rPr>
        <w:color w:val="000000"/>
        <w:sz w:val="22"/>
        <w:szCs w:val="22"/>
      </w:rPr>
    </w:pPr>
    <w:r>
      <w:rPr>
        <w:b/>
        <w:color w:val="000000"/>
        <w:sz w:val="22"/>
        <w:szCs w:val="22"/>
      </w:rPr>
      <w:t>Honorable Concejo Deliberante</w:t>
    </w:r>
  </w:p>
  <w:p w14:paraId="4D3F5D51" w14:textId="77777777" w:rsidR="002A16A2" w:rsidRDefault="00DD6853">
    <w:pPr>
      <w:ind w:firstLine="170"/>
      <w:jc w:val="center"/>
      <w:rPr>
        <w:color w:val="000000"/>
        <w:sz w:val="22"/>
        <w:szCs w:val="22"/>
      </w:rPr>
    </w:pPr>
    <w:r>
      <w:rPr>
        <w:b/>
        <w:color w:val="000000"/>
        <w:sz w:val="22"/>
        <w:szCs w:val="22"/>
      </w:rPr>
      <w:t>Sarmiento 56    -    Chascomús</w:t>
    </w:r>
  </w:p>
  <w:p w14:paraId="12EBD10F" w14:textId="77777777" w:rsidR="002A16A2" w:rsidRDefault="00DD6853">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14:paraId="7BBFF4C0" w14:textId="77777777" w:rsidR="002A16A2" w:rsidRDefault="002A16A2">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5490"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53A47CDE" wp14:editId="6857414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6913DB99" w14:textId="77777777" w:rsidR="002A16A2" w:rsidRDefault="00DD6853">
    <w:pPr>
      <w:keepNext/>
      <w:ind w:firstLine="170"/>
      <w:jc w:val="center"/>
      <w:rPr>
        <w:color w:val="000000"/>
        <w:sz w:val="22"/>
        <w:szCs w:val="22"/>
      </w:rPr>
    </w:pPr>
    <w:r>
      <w:rPr>
        <w:b/>
        <w:color w:val="000000"/>
        <w:sz w:val="22"/>
        <w:szCs w:val="22"/>
      </w:rPr>
      <w:t>Honorable Concejo Deliberante</w:t>
    </w:r>
  </w:p>
  <w:p w14:paraId="39DC5AC5" w14:textId="77777777" w:rsidR="002A16A2" w:rsidRDefault="00DD6853">
    <w:pPr>
      <w:ind w:firstLine="170"/>
      <w:jc w:val="center"/>
      <w:rPr>
        <w:color w:val="000000"/>
        <w:sz w:val="22"/>
        <w:szCs w:val="22"/>
      </w:rPr>
    </w:pPr>
    <w:r>
      <w:rPr>
        <w:b/>
        <w:color w:val="000000"/>
        <w:sz w:val="22"/>
        <w:szCs w:val="22"/>
      </w:rPr>
      <w:t>Sarmiento 56    -    Chascomús</w:t>
    </w:r>
  </w:p>
  <w:p w14:paraId="5592F768" w14:textId="77777777" w:rsidR="002A16A2" w:rsidRDefault="00DD6853">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022A2155" w14:textId="77777777" w:rsidR="002A16A2" w:rsidRDefault="00DD6853">
    <w:pPr>
      <w:ind w:firstLine="170"/>
      <w:jc w:val="center"/>
      <w:rPr>
        <w:rFonts w:ascii="Cambria" w:eastAsia="Cambria" w:hAnsi="Cambria" w:cs="Cambria"/>
        <w:sz w:val="24"/>
        <w:szCs w:val="24"/>
      </w:rPr>
    </w:pPr>
    <w:r>
      <w:rPr>
        <w:b/>
        <w:color w:val="000000"/>
        <w:sz w:val="22"/>
        <w:szCs w:val="22"/>
      </w:rPr>
      <w:t xml:space="preserve"> </w:t>
    </w:r>
  </w:p>
  <w:p w14:paraId="254D7779" w14:textId="77777777" w:rsidR="002A16A2" w:rsidRDefault="002A16A2">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2"/>
    <w:rsid w:val="00056DFF"/>
    <w:rsid w:val="000A7743"/>
    <w:rsid w:val="000B1780"/>
    <w:rsid w:val="000C2BAF"/>
    <w:rsid w:val="000D3D26"/>
    <w:rsid w:val="0011657E"/>
    <w:rsid w:val="00123301"/>
    <w:rsid w:val="00126961"/>
    <w:rsid w:val="001E1A46"/>
    <w:rsid w:val="0022468D"/>
    <w:rsid w:val="0025597C"/>
    <w:rsid w:val="002A16A2"/>
    <w:rsid w:val="002B0192"/>
    <w:rsid w:val="003000DC"/>
    <w:rsid w:val="00380734"/>
    <w:rsid w:val="003E73EA"/>
    <w:rsid w:val="00431D1F"/>
    <w:rsid w:val="00443A2E"/>
    <w:rsid w:val="00447117"/>
    <w:rsid w:val="00473148"/>
    <w:rsid w:val="00487E05"/>
    <w:rsid w:val="00491A58"/>
    <w:rsid w:val="004966AA"/>
    <w:rsid w:val="004971F4"/>
    <w:rsid w:val="00505D39"/>
    <w:rsid w:val="00541EBA"/>
    <w:rsid w:val="00566D82"/>
    <w:rsid w:val="00582EBC"/>
    <w:rsid w:val="00593183"/>
    <w:rsid w:val="006104D1"/>
    <w:rsid w:val="00666B8F"/>
    <w:rsid w:val="0067031C"/>
    <w:rsid w:val="006937CD"/>
    <w:rsid w:val="006E615E"/>
    <w:rsid w:val="0079067B"/>
    <w:rsid w:val="007B7BE8"/>
    <w:rsid w:val="008223D8"/>
    <w:rsid w:val="00856A53"/>
    <w:rsid w:val="00865E16"/>
    <w:rsid w:val="00950A59"/>
    <w:rsid w:val="0098517D"/>
    <w:rsid w:val="00995AA7"/>
    <w:rsid w:val="009F18E9"/>
    <w:rsid w:val="009F5368"/>
    <w:rsid w:val="00A007A4"/>
    <w:rsid w:val="00A00816"/>
    <w:rsid w:val="00A10402"/>
    <w:rsid w:val="00A45B0D"/>
    <w:rsid w:val="00A60207"/>
    <w:rsid w:val="00A60773"/>
    <w:rsid w:val="00A81847"/>
    <w:rsid w:val="00B13B74"/>
    <w:rsid w:val="00B17AB8"/>
    <w:rsid w:val="00B7634D"/>
    <w:rsid w:val="00B7693A"/>
    <w:rsid w:val="00B77084"/>
    <w:rsid w:val="00C10B7A"/>
    <w:rsid w:val="00C75EAE"/>
    <w:rsid w:val="00C76883"/>
    <w:rsid w:val="00C776B1"/>
    <w:rsid w:val="00CC605B"/>
    <w:rsid w:val="00D06F53"/>
    <w:rsid w:val="00D14D24"/>
    <w:rsid w:val="00D74A6E"/>
    <w:rsid w:val="00D75D72"/>
    <w:rsid w:val="00DD6853"/>
    <w:rsid w:val="00EE2D8F"/>
    <w:rsid w:val="00F13699"/>
    <w:rsid w:val="00F21895"/>
    <w:rsid w:val="00F62B92"/>
    <w:rsid w:val="00F853ED"/>
    <w:rsid w:val="00FA63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F0C8"/>
  <w15:docId w15:val="{3540C2E0-7AA6-4AC7-ABEC-7EEB000F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1E1A46"/>
    <w:pPr>
      <w:tabs>
        <w:tab w:val="center" w:pos="4252"/>
        <w:tab w:val="right" w:pos="8504"/>
      </w:tabs>
    </w:pPr>
  </w:style>
  <w:style w:type="character" w:customStyle="1" w:styleId="PiedepginaCar">
    <w:name w:val="Pie de página Car"/>
    <w:basedOn w:val="Fuentedeprrafopredeter"/>
    <w:link w:val="Piedepgina"/>
    <w:uiPriority w:val="99"/>
    <w:rsid w:val="001E1A46"/>
  </w:style>
  <w:style w:type="character" w:styleId="Hipervnculo">
    <w:name w:val="Hyperlink"/>
    <w:basedOn w:val="Fuentedeprrafopredeter"/>
    <w:uiPriority w:val="99"/>
    <w:unhideWhenUsed/>
    <w:rsid w:val="001E1A46"/>
    <w:rPr>
      <w:color w:val="0000FF" w:themeColor="hyperlink"/>
      <w:u w:val="single"/>
    </w:rPr>
  </w:style>
  <w:style w:type="character" w:customStyle="1" w:styleId="UnresolvedMention">
    <w:name w:val="Unresolved Mention"/>
    <w:basedOn w:val="Fuentedeprrafopredeter"/>
    <w:uiPriority w:val="99"/>
    <w:semiHidden/>
    <w:unhideWhenUsed/>
    <w:rsid w:val="001E1A46"/>
    <w:rPr>
      <w:color w:val="605E5C"/>
      <w:shd w:val="clear" w:color="auto" w:fill="E1DFDD"/>
    </w:rPr>
  </w:style>
  <w:style w:type="character" w:styleId="nfasis">
    <w:name w:val="Emphasis"/>
    <w:basedOn w:val="Fuentedeprrafopredeter"/>
    <w:uiPriority w:val="20"/>
    <w:qFormat/>
    <w:rsid w:val="006E615E"/>
    <w:rPr>
      <w:i/>
      <w:iCs/>
    </w:rPr>
  </w:style>
  <w:style w:type="character" w:styleId="Textoennegrita">
    <w:name w:val="Strong"/>
    <w:basedOn w:val="Fuentedeprrafopredeter"/>
    <w:uiPriority w:val="22"/>
    <w:qFormat/>
    <w:rsid w:val="000A7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69716">
      <w:bodyDiv w:val="1"/>
      <w:marLeft w:val="0"/>
      <w:marRight w:val="0"/>
      <w:marTop w:val="0"/>
      <w:marBottom w:val="0"/>
      <w:divBdr>
        <w:top w:val="none" w:sz="0" w:space="0" w:color="auto"/>
        <w:left w:val="none" w:sz="0" w:space="0" w:color="auto"/>
        <w:bottom w:val="none" w:sz="0" w:space="0" w:color="auto"/>
        <w:right w:val="none" w:sz="0" w:space="0" w:color="auto"/>
      </w:divBdr>
      <w:divsChild>
        <w:div w:id="1454325149">
          <w:marLeft w:val="0"/>
          <w:marRight w:val="240"/>
          <w:marTop w:val="0"/>
          <w:marBottom w:val="0"/>
          <w:divBdr>
            <w:top w:val="none" w:sz="0" w:space="0" w:color="auto"/>
            <w:left w:val="none" w:sz="0" w:space="0" w:color="auto"/>
            <w:bottom w:val="none" w:sz="0" w:space="0" w:color="auto"/>
            <w:right w:val="none" w:sz="0" w:space="0" w:color="auto"/>
          </w:divBdr>
          <w:divsChild>
            <w:div w:id="179977916">
              <w:marLeft w:val="0"/>
              <w:marRight w:val="0"/>
              <w:marTop w:val="0"/>
              <w:marBottom w:val="0"/>
              <w:divBdr>
                <w:top w:val="none" w:sz="0" w:space="0" w:color="auto"/>
                <w:left w:val="none" w:sz="0" w:space="0" w:color="auto"/>
                <w:bottom w:val="none" w:sz="0" w:space="0" w:color="auto"/>
                <w:right w:val="none" w:sz="0" w:space="0" w:color="auto"/>
              </w:divBdr>
              <w:divsChild>
                <w:div w:id="464585128">
                  <w:marLeft w:val="0"/>
                  <w:marRight w:val="0"/>
                  <w:marTop w:val="0"/>
                  <w:marBottom w:val="0"/>
                  <w:divBdr>
                    <w:top w:val="none" w:sz="0" w:space="0" w:color="auto"/>
                    <w:left w:val="none" w:sz="0" w:space="0" w:color="auto"/>
                    <w:bottom w:val="none" w:sz="0" w:space="0" w:color="auto"/>
                    <w:right w:val="none" w:sz="0" w:space="0" w:color="auto"/>
                  </w:divBdr>
                  <w:divsChild>
                    <w:div w:id="97719228">
                      <w:marLeft w:val="0"/>
                      <w:marRight w:val="0"/>
                      <w:marTop w:val="0"/>
                      <w:marBottom w:val="0"/>
                      <w:divBdr>
                        <w:top w:val="none" w:sz="0" w:space="0" w:color="auto"/>
                        <w:left w:val="none" w:sz="0" w:space="0" w:color="auto"/>
                        <w:bottom w:val="none" w:sz="0" w:space="0" w:color="auto"/>
                        <w:right w:val="none" w:sz="0" w:space="0" w:color="auto"/>
                      </w:divBdr>
                      <w:divsChild>
                        <w:div w:id="2131783628">
                          <w:marLeft w:val="0"/>
                          <w:marRight w:val="0"/>
                          <w:marTop w:val="0"/>
                          <w:marBottom w:val="0"/>
                          <w:divBdr>
                            <w:top w:val="none" w:sz="0" w:space="0" w:color="auto"/>
                            <w:left w:val="none" w:sz="0" w:space="0" w:color="auto"/>
                            <w:bottom w:val="none" w:sz="0" w:space="0" w:color="auto"/>
                            <w:right w:val="none" w:sz="0" w:space="0" w:color="auto"/>
                          </w:divBdr>
                          <w:divsChild>
                            <w:div w:id="1382440323">
                              <w:marLeft w:val="0"/>
                              <w:marRight w:val="0"/>
                              <w:marTop w:val="0"/>
                              <w:marBottom w:val="0"/>
                              <w:divBdr>
                                <w:top w:val="none" w:sz="0" w:space="0" w:color="auto"/>
                                <w:left w:val="none" w:sz="0" w:space="0" w:color="auto"/>
                                <w:bottom w:val="none" w:sz="0" w:space="0" w:color="auto"/>
                                <w:right w:val="none" w:sz="0" w:space="0" w:color="auto"/>
                              </w:divBdr>
                              <w:divsChild>
                                <w:div w:id="1627347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74103">
      <w:bodyDiv w:val="1"/>
      <w:marLeft w:val="0"/>
      <w:marRight w:val="0"/>
      <w:marTop w:val="0"/>
      <w:marBottom w:val="0"/>
      <w:divBdr>
        <w:top w:val="none" w:sz="0" w:space="0" w:color="auto"/>
        <w:left w:val="none" w:sz="0" w:space="0" w:color="auto"/>
        <w:bottom w:val="none" w:sz="0" w:space="0" w:color="auto"/>
        <w:right w:val="none" w:sz="0" w:space="0" w:color="auto"/>
      </w:divBdr>
    </w:div>
    <w:div w:id="157531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SIMM</cp:lastModifiedBy>
  <cp:revision>2</cp:revision>
  <cp:lastPrinted>2025-07-07T13:47:00Z</cp:lastPrinted>
  <dcterms:created xsi:type="dcterms:W3CDTF">2025-07-08T12:23:00Z</dcterms:created>
  <dcterms:modified xsi:type="dcterms:W3CDTF">2025-07-08T12:23:00Z</dcterms:modified>
</cp:coreProperties>
</file>