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0318" w14:textId="14DD45F7" w:rsidR="00087D34" w:rsidRPr="00D27D8E" w:rsidRDefault="008E2D7D" w:rsidP="00D27D8E">
      <w:pPr>
        <w:jc w:val="right"/>
        <w:rPr>
          <w:rFonts w:ascii="Arial" w:hAnsi="Arial" w:cs="Arial"/>
          <w:lang w:val="es-ES"/>
        </w:rPr>
      </w:pPr>
      <w:r w:rsidRPr="00D27D8E">
        <w:rPr>
          <w:rFonts w:ascii="Arial" w:hAnsi="Arial" w:cs="Arial"/>
          <w:lang w:val="es-ES"/>
        </w:rPr>
        <w:t>Chascomús, 22 de junio de 2026</w:t>
      </w:r>
    </w:p>
    <w:p w14:paraId="18C34ADB" w14:textId="6F16B87A" w:rsidR="008E2D7D" w:rsidRPr="00D27D8E" w:rsidRDefault="008E2D7D" w:rsidP="00D27D8E">
      <w:pPr>
        <w:jc w:val="both"/>
        <w:rPr>
          <w:rFonts w:ascii="Arial" w:hAnsi="Arial" w:cs="Arial"/>
          <w:lang w:val="es-ES"/>
        </w:rPr>
      </w:pPr>
      <w:r w:rsidRPr="00D27D8E">
        <w:rPr>
          <w:rFonts w:ascii="Arial" w:hAnsi="Arial" w:cs="Arial"/>
          <w:lang w:val="es-ES"/>
        </w:rPr>
        <w:t>Sr.</w:t>
      </w:r>
    </w:p>
    <w:p w14:paraId="5D9DCBE0" w14:textId="25D6168E" w:rsidR="008E2D7D" w:rsidRDefault="008E2D7D" w:rsidP="00D27D8E">
      <w:pPr>
        <w:jc w:val="both"/>
        <w:rPr>
          <w:rFonts w:ascii="Arial" w:hAnsi="Arial" w:cs="Arial"/>
          <w:lang w:val="es-ES"/>
        </w:rPr>
      </w:pPr>
      <w:r w:rsidRPr="00D27D8E">
        <w:rPr>
          <w:rFonts w:ascii="Arial" w:hAnsi="Arial" w:cs="Arial"/>
          <w:lang w:val="es-ES"/>
        </w:rPr>
        <w:t xml:space="preserve">Presidente del </w:t>
      </w:r>
      <w:r w:rsidR="00D27D8E">
        <w:rPr>
          <w:rFonts w:ascii="Arial" w:hAnsi="Arial" w:cs="Arial"/>
          <w:lang w:val="es-ES"/>
        </w:rPr>
        <w:t xml:space="preserve">Honorable Concejo Deliberante </w:t>
      </w:r>
    </w:p>
    <w:p w14:paraId="34B2EACA" w14:textId="157C9184" w:rsidR="00D27D8E" w:rsidRPr="00D27D8E" w:rsidRDefault="00D27D8E" w:rsidP="00D27D8E">
      <w:pPr>
        <w:jc w:val="both"/>
        <w:rPr>
          <w:rFonts w:ascii="Arial" w:hAnsi="Arial" w:cs="Arial"/>
          <w:lang w:val="es-ES"/>
        </w:rPr>
      </w:pPr>
      <w:r>
        <w:rPr>
          <w:rFonts w:ascii="Arial" w:hAnsi="Arial" w:cs="Arial"/>
          <w:lang w:val="es-ES"/>
        </w:rPr>
        <w:t>De Chascomús</w:t>
      </w:r>
    </w:p>
    <w:p w14:paraId="517A753D" w14:textId="3275CD36" w:rsidR="008E2D7D" w:rsidRPr="00D27D8E" w:rsidRDefault="008E2D7D" w:rsidP="00D27D8E">
      <w:pPr>
        <w:jc w:val="both"/>
        <w:rPr>
          <w:rFonts w:ascii="Arial" w:hAnsi="Arial" w:cs="Arial"/>
          <w:lang w:val="es-ES"/>
        </w:rPr>
      </w:pPr>
      <w:r w:rsidRPr="00D27D8E">
        <w:rPr>
          <w:rFonts w:ascii="Arial" w:hAnsi="Arial" w:cs="Arial"/>
          <w:lang w:val="es-ES"/>
        </w:rPr>
        <w:t xml:space="preserve">Oscar </w:t>
      </w:r>
      <w:r w:rsidR="00D27D8E">
        <w:rPr>
          <w:rFonts w:ascii="Arial" w:hAnsi="Arial" w:cs="Arial"/>
          <w:lang w:val="es-ES"/>
        </w:rPr>
        <w:t xml:space="preserve">Freddy </w:t>
      </w:r>
      <w:r w:rsidRPr="00D27D8E">
        <w:rPr>
          <w:rFonts w:ascii="Arial" w:hAnsi="Arial" w:cs="Arial"/>
          <w:lang w:val="es-ES"/>
        </w:rPr>
        <w:t>Toledo</w:t>
      </w:r>
    </w:p>
    <w:p w14:paraId="6458B0D0" w14:textId="77777777" w:rsidR="008E2D7D" w:rsidRPr="00D27D8E" w:rsidRDefault="008E2D7D" w:rsidP="00D27D8E">
      <w:pPr>
        <w:jc w:val="both"/>
        <w:rPr>
          <w:rFonts w:ascii="Arial" w:hAnsi="Arial" w:cs="Arial"/>
          <w:lang w:val="es-ES"/>
        </w:rPr>
      </w:pPr>
    </w:p>
    <w:p w14:paraId="1B2FEB21" w14:textId="6A3C98F9" w:rsidR="008E2D7D" w:rsidRPr="00D27D8E" w:rsidRDefault="008E2D7D" w:rsidP="00D27D8E">
      <w:pPr>
        <w:jc w:val="both"/>
        <w:rPr>
          <w:rFonts w:ascii="Arial" w:hAnsi="Arial" w:cs="Arial"/>
          <w:lang w:val="es-ES"/>
        </w:rPr>
      </w:pPr>
      <w:r w:rsidRPr="00D27D8E">
        <w:rPr>
          <w:rFonts w:ascii="Arial" w:hAnsi="Arial" w:cs="Arial"/>
          <w:lang w:val="es-ES"/>
        </w:rPr>
        <w:t xml:space="preserve">De </w:t>
      </w:r>
      <w:r w:rsidR="00D27D8E">
        <w:rPr>
          <w:rFonts w:ascii="Arial" w:hAnsi="Arial" w:cs="Arial"/>
          <w:lang w:val="es-ES"/>
        </w:rPr>
        <w:t xml:space="preserve">nuestra </w:t>
      </w:r>
      <w:r w:rsidRPr="00D27D8E">
        <w:rPr>
          <w:rFonts w:ascii="Arial" w:hAnsi="Arial" w:cs="Arial"/>
          <w:lang w:val="es-ES"/>
        </w:rPr>
        <w:t>consideración:</w:t>
      </w:r>
    </w:p>
    <w:p w14:paraId="60E49DB4" w14:textId="2BCDB4CF" w:rsidR="008E2D7D" w:rsidRPr="00D27D8E" w:rsidRDefault="008E2D7D" w:rsidP="00D27D8E">
      <w:pPr>
        <w:jc w:val="both"/>
        <w:rPr>
          <w:rFonts w:ascii="Arial" w:hAnsi="Arial" w:cs="Arial"/>
          <w:lang w:val="es-ES"/>
        </w:rPr>
      </w:pPr>
      <w:r w:rsidRPr="00D27D8E">
        <w:rPr>
          <w:rFonts w:ascii="Arial" w:hAnsi="Arial" w:cs="Arial"/>
          <w:lang w:val="es-ES"/>
        </w:rPr>
        <w:t>Remitimos el presente proyecto para ser incluido en el orden del día de la próxima sesión.</w:t>
      </w:r>
    </w:p>
    <w:p w14:paraId="19209322" w14:textId="77777777" w:rsidR="008E2D7D" w:rsidRPr="00D27D8E" w:rsidRDefault="008E2D7D" w:rsidP="00D27D8E">
      <w:pPr>
        <w:jc w:val="both"/>
        <w:rPr>
          <w:rFonts w:ascii="Arial" w:hAnsi="Arial" w:cs="Arial"/>
          <w:lang w:val="es-ES"/>
        </w:rPr>
      </w:pPr>
    </w:p>
    <w:p w14:paraId="784700F9" w14:textId="20255EB8" w:rsidR="008E2D7D" w:rsidRPr="00D27D8E" w:rsidRDefault="008E2D7D" w:rsidP="00D27D8E">
      <w:pPr>
        <w:jc w:val="both"/>
        <w:rPr>
          <w:rFonts w:ascii="Arial" w:hAnsi="Arial" w:cs="Arial"/>
          <w:b/>
          <w:bCs/>
          <w:lang w:val="es-ES"/>
        </w:rPr>
      </w:pPr>
      <w:r w:rsidRPr="00D27D8E">
        <w:rPr>
          <w:rFonts w:ascii="Arial" w:hAnsi="Arial" w:cs="Arial"/>
          <w:b/>
          <w:bCs/>
          <w:lang w:val="es-ES"/>
        </w:rPr>
        <w:t>INSISTASE EN LA SANCION DE LA</w:t>
      </w:r>
      <w:r w:rsidR="00D27D8E" w:rsidRPr="00D27D8E">
        <w:rPr>
          <w:rFonts w:ascii="Arial" w:hAnsi="Arial" w:cs="Arial"/>
          <w:b/>
          <w:bCs/>
          <w:lang w:val="es-ES"/>
        </w:rPr>
        <w:t xml:space="preserve"> </w:t>
      </w:r>
      <w:r w:rsidRPr="00D27D8E">
        <w:rPr>
          <w:rFonts w:ascii="Arial" w:hAnsi="Arial" w:cs="Arial"/>
          <w:b/>
          <w:bCs/>
          <w:lang w:val="es-ES"/>
        </w:rPr>
        <w:t>ORDENANZA Nro.5989/2026 VETADA POR</w:t>
      </w:r>
      <w:r w:rsidR="00D27D8E" w:rsidRPr="00D27D8E">
        <w:rPr>
          <w:rFonts w:ascii="Arial" w:hAnsi="Arial" w:cs="Arial"/>
          <w:b/>
          <w:bCs/>
          <w:lang w:val="es-ES"/>
        </w:rPr>
        <w:t xml:space="preserve"> </w:t>
      </w:r>
      <w:r w:rsidRPr="00D27D8E">
        <w:rPr>
          <w:rFonts w:ascii="Arial" w:hAnsi="Arial" w:cs="Arial"/>
          <w:b/>
          <w:bCs/>
          <w:lang w:val="es-ES"/>
        </w:rPr>
        <w:t>EL DEPARTAMENTO EJECUTIVO MEDIANTE DECRETO 440/2026</w:t>
      </w:r>
    </w:p>
    <w:p w14:paraId="45CCA322" w14:textId="77777777" w:rsidR="008E2D7D" w:rsidRPr="00D27D8E" w:rsidRDefault="008E2D7D" w:rsidP="00D27D8E">
      <w:pPr>
        <w:jc w:val="both"/>
        <w:rPr>
          <w:rFonts w:ascii="Arial" w:hAnsi="Arial" w:cs="Arial"/>
          <w:lang w:val="es-ES"/>
        </w:rPr>
      </w:pPr>
    </w:p>
    <w:p w14:paraId="6B5F4B9D" w14:textId="3D3217ED" w:rsidR="008E2D7D" w:rsidRPr="00D27D8E" w:rsidRDefault="008E2D7D" w:rsidP="00D27D8E">
      <w:pPr>
        <w:jc w:val="both"/>
        <w:rPr>
          <w:rFonts w:ascii="Arial" w:hAnsi="Arial" w:cs="Arial"/>
          <w:b/>
          <w:bCs/>
          <w:lang w:val="es-ES"/>
        </w:rPr>
      </w:pPr>
      <w:r w:rsidRPr="00D27D8E">
        <w:rPr>
          <w:rFonts w:ascii="Arial" w:hAnsi="Arial" w:cs="Arial"/>
          <w:b/>
          <w:bCs/>
          <w:lang w:val="es-ES"/>
        </w:rPr>
        <w:t>VISTO:</w:t>
      </w:r>
    </w:p>
    <w:p w14:paraId="3C0FEDEC" w14:textId="11B92D49" w:rsidR="008E2D7D" w:rsidRPr="00D27D8E" w:rsidRDefault="008E2D7D" w:rsidP="00D27D8E">
      <w:pPr>
        <w:jc w:val="both"/>
        <w:rPr>
          <w:rFonts w:ascii="Arial" w:hAnsi="Arial" w:cs="Arial"/>
          <w:lang w:val="es-ES"/>
        </w:rPr>
      </w:pPr>
      <w:r w:rsidRPr="00D27D8E">
        <w:rPr>
          <w:rFonts w:ascii="Arial" w:hAnsi="Arial" w:cs="Arial"/>
          <w:lang w:val="es-ES"/>
        </w:rPr>
        <w:t>El Decreto 440/2026 de fecha 27 de mayo de 2026, notificado al Honorable Concejo Deliberante el 1ro de junio de 2026, que veta la ordenanza Nro. 5989/26 sancionada por este cuerpo.</w:t>
      </w:r>
    </w:p>
    <w:p w14:paraId="5B972E4A" w14:textId="77777777" w:rsidR="008E2D7D" w:rsidRPr="00D27D8E" w:rsidRDefault="008E2D7D" w:rsidP="00D27D8E">
      <w:pPr>
        <w:jc w:val="both"/>
        <w:rPr>
          <w:rFonts w:ascii="Arial" w:hAnsi="Arial" w:cs="Arial"/>
          <w:lang w:val="es-ES"/>
        </w:rPr>
      </w:pPr>
    </w:p>
    <w:p w14:paraId="5CD58E54" w14:textId="1F175F4C" w:rsidR="008E2D7D" w:rsidRPr="00D27D8E" w:rsidRDefault="008E2D7D" w:rsidP="00D27D8E">
      <w:pPr>
        <w:jc w:val="both"/>
        <w:rPr>
          <w:rFonts w:ascii="Arial" w:hAnsi="Arial" w:cs="Arial"/>
          <w:b/>
          <w:bCs/>
          <w:lang w:val="es-ES"/>
        </w:rPr>
      </w:pPr>
      <w:r w:rsidRPr="00D27D8E">
        <w:rPr>
          <w:rFonts w:ascii="Arial" w:hAnsi="Arial" w:cs="Arial"/>
          <w:b/>
          <w:bCs/>
          <w:lang w:val="es-ES"/>
        </w:rPr>
        <w:t>CONSIDERANDO</w:t>
      </w:r>
    </w:p>
    <w:p w14:paraId="15DBD6F3" w14:textId="562E8D81" w:rsidR="008E2D7D" w:rsidRPr="00D27D8E" w:rsidRDefault="008E2D7D" w:rsidP="00D27D8E">
      <w:pPr>
        <w:jc w:val="both"/>
        <w:rPr>
          <w:rFonts w:ascii="Arial" w:hAnsi="Arial" w:cs="Arial"/>
          <w:lang w:val="es-ES"/>
        </w:rPr>
      </w:pPr>
      <w:r w:rsidRPr="00D27D8E">
        <w:rPr>
          <w:rFonts w:ascii="Arial" w:hAnsi="Arial" w:cs="Arial"/>
          <w:lang w:val="es-ES"/>
        </w:rPr>
        <w:t>Que el Honorable Concejo Deliberante tiene competencia para dictar ordenanzas sobre materias de interés local y para promover el desarrollo económico, social y productivo</w:t>
      </w:r>
      <w:r w:rsidR="007B6BE4" w:rsidRPr="00D27D8E">
        <w:rPr>
          <w:rFonts w:ascii="Arial" w:hAnsi="Arial" w:cs="Arial"/>
          <w:lang w:val="es-ES"/>
        </w:rPr>
        <w:t xml:space="preserve"> de la comunidad;</w:t>
      </w:r>
    </w:p>
    <w:p w14:paraId="7C90C52D" w14:textId="4FBE594B" w:rsidR="007B6BE4" w:rsidRPr="00D27D8E" w:rsidRDefault="007B6BE4" w:rsidP="00D27D8E">
      <w:pPr>
        <w:jc w:val="both"/>
        <w:rPr>
          <w:rFonts w:ascii="Arial" w:hAnsi="Arial" w:cs="Arial"/>
          <w:lang w:val="es-ES"/>
        </w:rPr>
      </w:pPr>
      <w:r w:rsidRPr="00D27D8E">
        <w:rPr>
          <w:rFonts w:ascii="Arial" w:hAnsi="Arial" w:cs="Arial"/>
          <w:lang w:val="es-ES"/>
        </w:rPr>
        <w:t>Que</w:t>
      </w:r>
      <w:r w:rsidR="002B0BF4" w:rsidRPr="00D27D8E">
        <w:rPr>
          <w:rFonts w:ascii="Arial" w:hAnsi="Arial" w:cs="Arial"/>
          <w:lang w:val="es-ES"/>
        </w:rPr>
        <w:t>,</w:t>
      </w:r>
      <w:r w:rsidRPr="00D27D8E">
        <w:rPr>
          <w:rFonts w:ascii="Arial" w:hAnsi="Arial" w:cs="Arial"/>
          <w:lang w:val="es-ES"/>
        </w:rPr>
        <w:t xml:space="preserve"> si la ordenanza se limita a crear el programa y encomienda su ejecución </w:t>
      </w:r>
      <w:r w:rsidR="002B0BF4" w:rsidRPr="00D27D8E">
        <w:rPr>
          <w:rFonts w:ascii="Arial" w:hAnsi="Arial" w:cs="Arial"/>
          <w:lang w:val="es-ES"/>
        </w:rPr>
        <w:t>al ejecutivo, no existe invasión de competencias;</w:t>
      </w:r>
    </w:p>
    <w:p w14:paraId="149C548D" w14:textId="2268C0D7" w:rsidR="002B0BF4" w:rsidRPr="00D27D8E" w:rsidRDefault="002B0BF4" w:rsidP="00D27D8E">
      <w:pPr>
        <w:jc w:val="both"/>
        <w:rPr>
          <w:rFonts w:ascii="Arial" w:hAnsi="Arial" w:cs="Arial"/>
          <w:lang w:val="es-ES"/>
        </w:rPr>
      </w:pPr>
      <w:r w:rsidRPr="00D27D8E">
        <w:rPr>
          <w:rFonts w:ascii="Arial" w:hAnsi="Arial" w:cs="Arial"/>
          <w:lang w:val="es-ES"/>
        </w:rPr>
        <w:t>Que un programa dirigido a jóvenes emprendedores persigue un interés público legítimo vinculado al crecimiento económico y a la generación de oportunidades;</w:t>
      </w:r>
    </w:p>
    <w:p w14:paraId="41C508BD" w14:textId="7F44E3AD" w:rsidR="002B0BF4" w:rsidRPr="00D27D8E" w:rsidRDefault="002B0BF4" w:rsidP="00D27D8E">
      <w:pPr>
        <w:jc w:val="both"/>
        <w:rPr>
          <w:rFonts w:ascii="Arial" w:hAnsi="Arial" w:cs="Arial"/>
          <w:lang w:val="es-ES"/>
        </w:rPr>
      </w:pPr>
      <w:r w:rsidRPr="00D27D8E">
        <w:rPr>
          <w:rFonts w:ascii="Arial" w:hAnsi="Arial" w:cs="Arial"/>
          <w:lang w:val="es-ES"/>
        </w:rPr>
        <w:lastRenderedPageBreak/>
        <w:t>Que la ordenanza no implica el ejercicio de funciones administrativas por parte del Honorable concejo Deliberante, sino el ejercicio de su potestad legislativa para establecer una política pública de promoción de jóvenes empresarios;</w:t>
      </w:r>
    </w:p>
    <w:p w14:paraId="666FBF90" w14:textId="5781B4F7" w:rsidR="002B0BF4" w:rsidRPr="00D27D8E" w:rsidRDefault="002B0BF4" w:rsidP="00D27D8E">
      <w:pPr>
        <w:jc w:val="both"/>
        <w:rPr>
          <w:rFonts w:ascii="Arial" w:hAnsi="Arial" w:cs="Arial"/>
          <w:lang w:val="es-ES"/>
        </w:rPr>
      </w:pPr>
      <w:r w:rsidRPr="00D27D8E">
        <w:rPr>
          <w:rFonts w:ascii="Arial" w:hAnsi="Arial" w:cs="Arial"/>
          <w:lang w:val="es-ES"/>
        </w:rPr>
        <w:t>Que el fundamento del veto referido a una supuesta afectación de facultades presupuestarias carece de sustento, toda vez que la ordenanza no dispone creación, modificación ni reasignación de partidas presupuestarias. La norma se limita a instituir un programa municipal de promoción de jóvenes, correspondiendo al DE en el ámbito de sus competencias, adoptar las previsiones presupuestarias y administrativas necesarias para su implementación;</w:t>
      </w:r>
    </w:p>
    <w:p w14:paraId="16FDADE5" w14:textId="2197ACCC" w:rsidR="00821C9A" w:rsidRPr="00D27D8E" w:rsidRDefault="00821C9A" w:rsidP="00D27D8E">
      <w:pPr>
        <w:jc w:val="both"/>
        <w:rPr>
          <w:rFonts w:ascii="Arial" w:hAnsi="Arial" w:cs="Arial"/>
          <w:lang w:val="es-ES"/>
        </w:rPr>
      </w:pPr>
      <w:r w:rsidRPr="00D27D8E">
        <w:rPr>
          <w:rFonts w:ascii="Arial" w:hAnsi="Arial" w:cs="Arial"/>
          <w:lang w:val="es-ES"/>
        </w:rPr>
        <w:t>Que no existe como requisito general que toda Ordenanza que crea un Programa deba contener una partida presupuestaria propia para ser válida;</w:t>
      </w:r>
    </w:p>
    <w:p w14:paraId="3C208472" w14:textId="5497B59E" w:rsidR="00821C9A" w:rsidRPr="00D27D8E" w:rsidRDefault="00821C9A" w:rsidP="00D27D8E">
      <w:pPr>
        <w:jc w:val="both"/>
        <w:rPr>
          <w:rFonts w:ascii="Arial" w:hAnsi="Arial" w:cs="Arial"/>
          <w:lang w:val="es-ES"/>
        </w:rPr>
      </w:pPr>
      <w:r w:rsidRPr="00D27D8E">
        <w:rPr>
          <w:rFonts w:ascii="Arial" w:hAnsi="Arial" w:cs="Arial"/>
          <w:lang w:val="es-ES"/>
        </w:rPr>
        <w:t>Que reclamar al HCD por no reasignar fondos o crear una partida específica, resulta contradictorio;</w:t>
      </w:r>
    </w:p>
    <w:p w14:paraId="5ADDF56D" w14:textId="0BF7F94A" w:rsidR="00821C9A" w:rsidRDefault="00821C9A" w:rsidP="00D27D8E">
      <w:pPr>
        <w:jc w:val="both"/>
        <w:rPr>
          <w:rFonts w:ascii="Arial" w:hAnsi="Arial" w:cs="Arial"/>
          <w:lang w:val="es-ES"/>
        </w:rPr>
      </w:pPr>
      <w:r w:rsidRPr="00D27D8E">
        <w:rPr>
          <w:rFonts w:ascii="Arial" w:hAnsi="Arial" w:cs="Arial"/>
          <w:lang w:val="es-ES"/>
        </w:rPr>
        <w:t>Que la Ordenanza establece una política pública municipal cuyo financiamiento deberá ser contemplado por el DE mediante los mecanismos legales de administración financiera previstos por la normativa vigente;</w:t>
      </w:r>
    </w:p>
    <w:p w14:paraId="043B1C24" w14:textId="1FA1B3D3" w:rsidR="00D27D8E" w:rsidRPr="004340CF" w:rsidRDefault="00D27D8E" w:rsidP="00D27D8E">
      <w:pPr>
        <w:jc w:val="both"/>
        <w:rPr>
          <w:rFonts w:ascii="Arial" w:hAnsi="Arial" w:cs="Arial"/>
        </w:rPr>
      </w:pPr>
      <w:r w:rsidRPr="004340CF">
        <w:rPr>
          <w:rFonts w:ascii="Arial" w:hAnsi="Arial" w:cs="Arial"/>
        </w:rPr>
        <w:t>Que, de acuerdo con</w:t>
      </w:r>
      <w:r>
        <w:rPr>
          <w:rFonts w:ascii="Arial" w:hAnsi="Arial" w:cs="Arial"/>
        </w:rPr>
        <w:t xml:space="preserve"> la</w:t>
      </w:r>
      <w:r w:rsidRPr="004340CF">
        <w:rPr>
          <w:rFonts w:ascii="Arial" w:hAnsi="Arial" w:cs="Arial"/>
        </w:rPr>
        <w:t xml:space="preserve"> Ley Orgánica de las Municipalidades, corresponde que el cuerpo solicite tal medida a través de una </w:t>
      </w:r>
      <w:r w:rsidR="007828DA">
        <w:rPr>
          <w:rFonts w:ascii="Arial" w:hAnsi="Arial" w:cs="Arial"/>
        </w:rPr>
        <w:t>Ordenanza</w:t>
      </w:r>
      <w:r w:rsidRPr="004340CF">
        <w:rPr>
          <w:rFonts w:ascii="Arial" w:hAnsi="Arial" w:cs="Arial"/>
        </w:rPr>
        <w:t xml:space="preserve"> en los términos del artículo </w:t>
      </w:r>
      <w:proofErr w:type="gramStart"/>
      <w:r>
        <w:rPr>
          <w:rFonts w:ascii="Arial" w:hAnsi="Arial" w:cs="Arial"/>
        </w:rPr>
        <w:t>77</w:t>
      </w:r>
      <w:r w:rsidRPr="004340CF">
        <w:rPr>
          <w:rFonts w:ascii="Arial" w:hAnsi="Arial" w:cs="Arial"/>
        </w:rPr>
        <w:t xml:space="preserve">  del</w:t>
      </w:r>
      <w:proofErr w:type="gramEnd"/>
      <w:r w:rsidRPr="004340CF">
        <w:rPr>
          <w:rFonts w:ascii="Arial" w:hAnsi="Arial" w:cs="Arial"/>
        </w:rPr>
        <w:t xml:space="preserve"> citado cuerpo legal;</w:t>
      </w:r>
    </w:p>
    <w:p w14:paraId="6AB332A5" w14:textId="77777777" w:rsidR="00D27D8E" w:rsidRPr="004340CF" w:rsidRDefault="00D27D8E" w:rsidP="00D27D8E">
      <w:pPr>
        <w:jc w:val="both"/>
        <w:rPr>
          <w:rFonts w:ascii="Arial" w:hAnsi="Arial" w:cs="Arial"/>
        </w:rPr>
      </w:pPr>
      <w:r w:rsidRPr="004340CF">
        <w:rPr>
          <w:rFonts w:ascii="Arial" w:hAnsi="Arial" w:cs="Arial"/>
        </w:rPr>
        <w:t xml:space="preserve">Por ello, </w:t>
      </w:r>
      <w:r w:rsidRPr="004340CF">
        <w:rPr>
          <w:rFonts w:ascii="Arial" w:hAnsi="Arial" w:cs="Arial"/>
          <w:b/>
        </w:rPr>
        <w:t xml:space="preserve">el Bloque UCR </w:t>
      </w:r>
      <w:r w:rsidRPr="004340CF">
        <w:rPr>
          <w:rFonts w:ascii="Arial" w:hAnsi="Arial" w:cs="Arial"/>
        </w:rPr>
        <w:t>en atribución a sus facultades que le confiere la Ley Orgánica de las Municipalidades, propone lo siguiente:</w:t>
      </w:r>
    </w:p>
    <w:p w14:paraId="692A50AB" w14:textId="58E3DE02" w:rsidR="00217A92" w:rsidRPr="00D27D8E" w:rsidRDefault="00217A92" w:rsidP="00D27D8E">
      <w:pPr>
        <w:jc w:val="both"/>
        <w:rPr>
          <w:rFonts w:ascii="Arial" w:hAnsi="Arial" w:cs="Arial"/>
          <w:b/>
          <w:bCs/>
          <w:lang w:val="es-ES"/>
        </w:rPr>
      </w:pPr>
      <w:r w:rsidRPr="00D27D8E">
        <w:rPr>
          <w:rFonts w:ascii="Arial" w:hAnsi="Arial" w:cs="Arial"/>
          <w:b/>
          <w:bCs/>
          <w:lang w:val="es-ES"/>
        </w:rPr>
        <w:t xml:space="preserve">                                  PROYECTO DE ORDENANZA </w:t>
      </w:r>
    </w:p>
    <w:p w14:paraId="0CFA6A38" w14:textId="513F174D" w:rsidR="00217A92" w:rsidRPr="00D27D8E" w:rsidRDefault="00217A92" w:rsidP="00D27D8E">
      <w:pPr>
        <w:jc w:val="both"/>
        <w:rPr>
          <w:rFonts w:ascii="Arial" w:hAnsi="Arial" w:cs="Arial"/>
          <w:lang w:val="es-ES"/>
        </w:rPr>
      </w:pPr>
      <w:r w:rsidRPr="00D27D8E">
        <w:rPr>
          <w:rFonts w:ascii="Arial" w:hAnsi="Arial" w:cs="Arial"/>
          <w:lang w:val="es-ES"/>
        </w:rPr>
        <w:t>ARTICULO 1: Insístase en la sanción y/o aprobación de la ordenanza Nro.5989/2026 que fuera vetada por el Sr. Intendente Municipal mediante Decreto 440/26 de fecha 27 de mayo de 2026 en los términos de la Ley Orgánica de las Municipalidades (Decreto- ley 6769/58) por los considerandos expuestos en el exordio.</w:t>
      </w:r>
    </w:p>
    <w:p w14:paraId="7C88DDE3" w14:textId="2C584440" w:rsidR="00217A92" w:rsidRPr="00D27D8E" w:rsidRDefault="00217A92" w:rsidP="00D27D8E">
      <w:pPr>
        <w:jc w:val="both"/>
        <w:rPr>
          <w:rFonts w:ascii="Arial" w:hAnsi="Arial" w:cs="Arial"/>
          <w:lang w:val="es-ES"/>
        </w:rPr>
      </w:pPr>
      <w:r w:rsidRPr="00D27D8E">
        <w:rPr>
          <w:rFonts w:ascii="Arial" w:hAnsi="Arial" w:cs="Arial"/>
          <w:lang w:val="es-ES"/>
        </w:rPr>
        <w:t>ARTICULO 2: De forma</w:t>
      </w:r>
    </w:p>
    <w:p w14:paraId="33B480B8" w14:textId="015806E5" w:rsidR="002B0BF4" w:rsidRPr="008E2D7D" w:rsidRDefault="00821C9A">
      <w:pPr>
        <w:rPr>
          <w:lang w:val="es-ES"/>
        </w:rPr>
      </w:pPr>
      <w:r>
        <w:rPr>
          <w:lang w:val="es-ES"/>
        </w:rPr>
        <w:t xml:space="preserve"> </w:t>
      </w:r>
    </w:p>
    <w:sectPr w:rsidR="002B0BF4" w:rsidRPr="008E2D7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D60D" w14:textId="77777777" w:rsidR="00F53978" w:rsidRDefault="00F53978" w:rsidP="00D27D8E">
      <w:pPr>
        <w:spacing w:after="0" w:line="240" w:lineRule="auto"/>
      </w:pPr>
      <w:r>
        <w:separator/>
      </w:r>
    </w:p>
  </w:endnote>
  <w:endnote w:type="continuationSeparator" w:id="0">
    <w:p w14:paraId="08B7D1E1" w14:textId="77777777" w:rsidR="00F53978" w:rsidRDefault="00F53978" w:rsidP="00D2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F666" w14:textId="77777777" w:rsidR="00F53978" w:rsidRDefault="00F53978" w:rsidP="00D27D8E">
      <w:pPr>
        <w:spacing w:after="0" w:line="240" w:lineRule="auto"/>
      </w:pPr>
      <w:r>
        <w:separator/>
      </w:r>
    </w:p>
  </w:footnote>
  <w:footnote w:type="continuationSeparator" w:id="0">
    <w:p w14:paraId="42484BEB" w14:textId="77777777" w:rsidR="00F53978" w:rsidRDefault="00F53978" w:rsidP="00D27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6C21" w14:textId="77777777" w:rsidR="00D27D8E" w:rsidRDefault="00D27D8E" w:rsidP="00D27D8E">
    <w:pPr>
      <w:jc w:val="center"/>
      <w:rPr>
        <w:color w:val="000000"/>
      </w:rPr>
    </w:pPr>
    <w:r>
      <w:tab/>
    </w:r>
    <w:r>
      <w:rPr>
        <w:noProof/>
        <w:color w:val="000000"/>
      </w:rPr>
      <w:drawing>
        <wp:inline distT="0" distB="0" distL="0" distR="0" wp14:anchorId="0730909B" wp14:editId="6D28505D">
          <wp:extent cx="693420" cy="60261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14:paraId="3A11FF10" w14:textId="77777777" w:rsidR="00D27D8E" w:rsidRPr="00A33D3B" w:rsidRDefault="00D27D8E" w:rsidP="00D27D8E">
    <w:pPr>
      <w:keepNext/>
      <w:jc w:val="center"/>
      <w:rPr>
        <w:rFonts w:ascii="Garamond" w:eastAsia="Garamond" w:hAnsi="Garamond" w:cs="Garamond"/>
        <w:b/>
        <w:color w:val="000000"/>
      </w:rPr>
    </w:pPr>
    <w:r w:rsidRPr="00A33D3B">
      <w:rPr>
        <w:rFonts w:ascii="Garamond" w:eastAsia="Garamond" w:hAnsi="Garamond" w:cs="Garamond"/>
        <w:b/>
        <w:color w:val="000000"/>
      </w:rPr>
      <w:t>Honorable Concejo Deliberante</w:t>
    </w:r>
  </w:p>
  <w:p w14:paraId="5F72D0D1" w14:textId="77777777" w:rsidR="00D27D8E" w:rsidRPr="00A33D3B" w:rsidRDefault="00D27D8E" w:rsidP="00D27D8E">
    <w:pPr>
      <w:keepNext/>
      <w:jc w:val="center"/>
      <w:rPr>
        <w:rFonts w:ascii="Garamond" w:eastAsia="Garamond" w:hAnsi="Garamond" w:cs="Garamond"/>
        <w:b/>
        <w:color w:val="000000"/>
      </w:rPr>
    </w:pPr>
    <w:r w:rsidRPr="00A33D3B">
      <w:rPr>
        <w:rFonts w:ascii="Garamond" w:eastAsia="Garamond" w:hAnsi="Garamond" w:cs="Garamond"/>
        <w:b/>
        <w:color w:val="000000"/>
      </w:rPr>
      <w:t>Mitre 38    -    Chascomús</w:t>
    </w:r>
  </w:p>
  <w:p w14:paraId="52C1D11E" w14:textId="77777777" w:rsidR="00D27D8E" w:rsidRPr="00A33D3B" w:rsidRDefault="00D27D8E" w:rsidP="00D27D8E">
    <w:pPr>
      <w:jc w:val="center"/>
      <w:rPr>
        <w:rFonts w:ascii="Arial Black" w:eastAsia="Arial Black" w:hAnsi="Arial Black" w:cs="Arial Black"/>
      </w:rPr>
    </w:pPr>
    <w:r w:rsidRPr="00A33D3B">
      <w:rPr>
        <w:rFonts w:ascii="Arial Black" w:eastAsia="Arial Black" w:hAnsi="Arial Black" w:cs="Arial Black"/>
      </w:rPr>
      <w:t>BLOQUE UCR</w:t>
    </w:r>
  </w:p>
  <w:p w14:paraId="70805B04" w14:textId="77777777" w:rsidR="00D27D8E" w:rsidRPr="00685275" w:rsidRDefault="00D27D8E" w:rsidP="00D27D8E">
    <w:pPr>
      <w:jc w:val="center"/>
      <w:rPr>
        <w:b/>
        <w:bCs/>
        <w:color w:val="000000"/>
      </w:rPr>
    </w:pPr>
    <w:r w:rsidRPr="00685275">
      <w:rPr>
        <w:b/>
        <w:bCs/>
        <w:color w:val="000000"/>
      </w:rPr>
      <w:t>“2026:</w:t>
    </w:r>
    <w:r w:rsidRPr="00A33D3B">
      <w:rPr>
        <w:b/>
        <w:bCs/>
        <w:color w:val="000000"/>
      </w:rPr>
      <w:t xml:space="preserve"> Año del </w:t>
    </w:r>
    <w:r>
      <w:rPr>
        <w:b/>
        <w:bCs/>
        <w:color w:val="000000"/>
      </w:rPr>
      <w:t>200</w:t>
    </w:r>
    <w:r w:rsidRPr="00A33D3B">
      <w:rPr>
        <w:b/>
        <w:bCs/>
        <w:color w:val="000000"/>
      </w:rPr>
      <w:t>° Aniversario de</w:t>
    </w:r>
    <w:r>
      <w:rPr>
        <w:b/>
        <w:bCs/>
        <w:color w:val="000000"/>
      </w:rPr>
      <w:t xml:space="preserve"> la Escuela Primaria N°</w:t>
    </w:r>
    <w:r w:rsidRPr="00685275">
      <w:rPr>
        <w:b/>
        <w:bCs/>
        <w:color w:val="000000"/>
      </w:rPr>
      <w:t>1</w:t>
    </w:r>
    <w:r>
      <w:rPr>
        <w:b/>
        <w:bCs/>
        <w:color w:val="000000"/>
      </w:rPr>
      <w:t xml:space="preserve"> </w:t>
    </w:r>
    <w:r w:rsidRPr="00685275">
      <w:rPr>
        <w:b/>
        <w:bCs/>
        <w:color w:val="000000"/>
      </w:rPr>
      <w:t>“Bernardino</w:t>
    </w:r>
    <w:r>
      <w:rPr>
        <w:b/>
        <w:bCs/>
        <w:color w:val="000000"/>
      </w:rPr>
      <w:t xml:space="preserve"> Rivadavia</w:t>
    </w:r>
    <w:r w:rsidRPr="00685275">
      <w:rPr>
        <w:b/>
        <w:bCs/>
        <w:color w:val="000000"/>
      </w:rPr>
      <w:t>”</w:t>
    </w:r>
  </w:p>
  <w:p w14:paraId="23EAB3B0" w14:textId="77777777" w:rsidR="00D27D8E" w:rsidRDefault="00D27D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7D"/>
    <w:rsid w:val="00087D34"/>
    <w:rsid w:val="00217A92"/>
    <w:rsid w:val="00244613"/>
    <w:rsid w:val="002B0BF4"/>
    <w:rsid w:val="00311E5F"/>
    <w:rsid w:val="006F2FF2"/>
    <w:rsid w:val="007828DA"/>
    <w:rsid w:val="007B6BE4"/>
    <w:rsid w:val="00821C9A"/>
    <w:rsid w:val="008467EC"/>
    <w:rsid w:val="008E2D7D"/>
    <w:rsid w:val="00D27D8E"/>
    <w:rsid w:val="00F53978"/>
    <w:rsid w:val="00FE1D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4E83"/>
  <w15:chartTrackingRefBased/>
  <w15:docId w15:val="{03E6448B-5400-4F67-9755-CCDDADCF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2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E2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E2D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E2D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E2D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E2D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2D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2D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2D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2D7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E2D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E2D7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E2D7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E2D7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E2D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2D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2D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2D7D"/>
    <w:rPr>
      <w:rFonts w:eastAsiaTheme="majorEastAsia" w:cstheme="majorBidi"/>
      <w:color w:val="272727" w:themeColor="text1" w:themeTint="D8"/>
    </w:rPr>
  </w:style>
  <w:style w:type="paragraph" w:styleId="Ttulo">
    <w:name w:val="Title"/>
    <w:basedOn w:val="Normal"/>
    <w:next w:val="Normal"/>
    <w:link w:val="TtuloCar"/>
    <w:uiPriority w:val="10"/>
    <w:qFormat/>
    <w:rsid w:val="008E2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2D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2D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2D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2D7D"/>
    <w:pPr>
      <w:spacing w:before="160"/>
      <w:jc w:val="center"/>
    </w:pPr>
    <w:rPr>
      <w:i/>
      <w:iCs/>
      <w:color w:val="404040" w:themeColor="text1" w:themeTint="BF"/>
    </w:rPr>
  </w:style>
  <w:style w:type="character" w:customStyle="1" w:styleId="CitaCar">
    <w:name w:val="Cita Car"/>
    <w:basedOn w:val="Fuentedeprrafopredeter"/>
    <w:link w:val="Cita"/>
    <w:uiPriority w:val="29"/>
    <w:rsid w:val="008E2D7D"/>
    <w:rPr>
      <w:i/>
      <w:iCs/>
      <w:color w:val="404040" w:themeColor="text1" w:themeTint="BF"/>
    </w:rPr>
  </w:style>
  <w:style w:type="paragraph" w:styleId="Prrafodelista">
    <w:name w:val="List Paragraph"/>
    <w:basedOn w:val="Normal"/>
    <w:uiPriority w:val="34"/>
    <w:qFormat/>
    <w:rsid w:val="008E2D7D"/>
    <w:pPr>
      <w:ind w:left="720"/>
      <w:contextualSpacing/>
    </w:pPr>
  </w:style>
  <w:style w:type="character" w:styleId="nfasisintenso">
    <w:name w:val="Intense Emphasis"/>
    <w:basedOn w:val="Fuentedeprrafopredeter"/>
    <w:uiPriority w:val="21"/>
    <w:qFormat/>
    <w:rsid w:val="008E2D7D"/>
    <w:rPr>
      <w:i/>
      <w:iCs/>
      <w:color w:val="2F5496" w:themeColor="accent1" w:themeShade="BF"/>
    </w:rPr>
  </w:style>
  <w:style w:type="paragraph" w:styleId="Citadestacada">
    <w:name w:val="Intense Quote"/>
    <w:basedOn w:val="Normal"/>
    <w:next w:val="Normal"/>
    <w:link w:val="CitadestacadaCar"/>
    <w:uiPriority w:val="30"/>
    <w:qFormat/>
    <w:rsid w:val="008E2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E2D7D"/>
    <w:rPr>
      <w:i/>
      <w:iCs/>
      <w:color w:val="2F5496" w:themeColor="accent1" w:themeShade="BF"/>
    </w:rPr>
  </w:style>
  <w:style w:type="character" w:styleId="Referenciaintensa">
    <w:name w:val="Intense Reference"/>
    <w:basedOn w:val="Fuentedeprrafopredeter"/>
    <w:uiPriority w:val="32"/>
    <w:qFormat/>
    <w:rsid w:val="008E2D7D"/>
    <w:rPr>
      <w:b/>
      <w:bCs/>
      <w:smallCaps/>
      <w:color w:val="2F5496" w:themeColor="accent1" w:themeShade="BF"/>
      <w:spacing w:val="5"/>
    </w:rPr>
  </w:style>
  <w:style w:type="paragraph" w:styleId="Encabezado">
    <w:name w:val="header"/>
    <w:basedOn w:val="Normal"/>
    <w:link w:val="EncabezadoCar"/>
    <w:uiPriority w:val="99"/>
    <w:unhideWhenUsed/>
    <w:rsid w:val="00D27D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7D8E"/>
  </w:style>
  <w:style w:type="paragraph" w:styleId="Piedepgina">
    <w:name w:val="footer"/>
    <w:basedOn w:val="Normal"/>
    <w:link w:val="PiedepginaCar"/>
    <w:uiPriority w:val="99"/>
    <w:unhideWhenUsed/>
    <w:rsid w:val="00D27D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cintia_ardohain@yahoo.com.ar</dc:creator>
  <cp:keywords/>
  <dc:description/>
  <cp:lastModifiedBy>Eduardo Di Benedetto</cp:lastModifiedBy>
  <cp:revision>2</cp:revision>
  <cp:lastPrinted>2026-06-23T12:24:00Z</cp:lastPrinted>
  <dcterms:created xsi:type="dcterms:W3CDTF">2026-06-23T12:27:00Z</dcterms:created>
  <dcterms:modified xsi:type="dcterms:W3CDTF">2026-06-23T12:27:00Z</dcterms:modified>
</cp:coreProperties>
</file>