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9C0" w:rsidRPr="007270DE" w:rsidRDefault="009959C0" w:rsidP="005F2B45">
      <w:pPr>
        <w:spacing w:after="240" w:line="360" w:lineRule="auto"/>
        <w:rPr>
          <w:sz w:val="22"/>
          <w:szCs w:val="22"/>
        </w:rPr>
      </w:pPr>
    </w:p>
    <w:p w:rsidR="009959C0" w:rsidRPr="007270DE" w:rsidRDefault="004D37EE" w:rsidP="005F2B45">
      <w:pPr>
        <w:spacing w:after="240" w:line="360" w:lineRule="auto"/>
        <w:jc w:val="right"/>
        <w:rPr>
          <w:sz w:val="22"/>
          <w:szCs w:val="22"/>
        </w:rPr>
      </w:pPr>
      <w:r w:rsidRPr="007270DE">
        <w:rPr>
          <w:sz w:val="22"/>
          <w:szCs w:val="22"/>
        </w:rPr>
        <w:t>Chascomús, 11 de agosto de 2026.</w:t>
      </w:r>
    </w:p>
    <w:p w:rsidR="009959C0" w:rsidRPr="007270DE" w:rsidRDefault="004D37EE" w:rsidP="005F2B45">
      <w:pPr>
        <w:spacing w:line="360" w:lineRule="auto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Sra. Presidente del</w:t>
      </w:r>
    </w:p>
    <w:p w:rsidR="009959C0" w:rsidRPr="007270DE" w:rsidRDefault="004D37EE" w:rsidP="005F2B45">
      <w:pPr>
        <w:spacing w:line="360" w:lineRule="auto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Honorable Concejo Deliberante</w:t>
      </w:r>
    </w:p>
    <w:p w:rsidR="009959C0" w:rsidRPr="007270DE" w:rsidRDefault="004D37EE" w:rsidP="005F2B45">
      <w:pPr>
        <w:spacing w:line="360" w:lineRule="auto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OSCAR FREDDY TOLEDO BARZOLA</w:t>
      </w:r>
    </w:p>
    <w:p w:rsidR="009959C0" w:rsidRPr="007270DE" w:rsidRDefault="004D37EE" w:rsidP="005F2B45">
      <w:pPr>
        <w:spacing w:after="240" w:line="360" w:lineRule="auto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S          /          D</w:t>
      </w:r>
    </w:p>
    <w:p w:rsidR="009959C0" w:rsidRPr="007270DE" w:rsidRDefault="004D37EE" w:rsidP="005F2B45">
      <w:pPr>
        <w:spacing w:after="120" w:line="360" w:lineRule="auto"/>
        <w:rPr>
          <w:sz w:val="22"/>
          <w:szCs w:val="22"/>
        </w:rPr>
      </w:pPr>
      <w:r w:rsidRPr="007270DE">
        <w:rPr>
          <w:sz w:val="22"/>
          <w:szCs w:val="22"/>
        </w:rPr>
        <w:t>De nuestra consideración:</w:t>
      </w:r>
    </w:p>
    <w:p w:rsidR="009959C0" w:rsidRPr="007270DE" w:rsidRDefault="004D37EE" w:rsidP="005F2B45">
      <w:pPr>
        <w:spacing w:after="300" w:line="360" w:lineRule="auto"/>
        <w:ind w:firstLine="1400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Remitimos copia del presente proyecto para ser incluida en el orden del día de la próxima sesión.</w:t>
      </w:r>
    </w:p>
    <w:p w:rsidR="009959C0" w:rsidRPr="007270DE" w:rsidRDefault="007270DE" w:rsidP="005F2B45">
      <w:pPr>
        <w:spacing w:after="30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 xml:space="preserve">SISTEMAS INDIVIDUALES DE TRATAMIENTO DE EFLUENTES CLOACALES MEDIANTE </w:t>
      </w:r>
      <w:proofErr w:type="gramStart"/>
      <w:r w:rsidRPr="007270DE">
        <w:rPr>
          <w:b/>
          <w:bCs/>
          <w:sz w:val="22"/>
          <w:szCs w:val="22"/>
        </w:rPr>
        <w:t>BIODIGESTORES.-</w:t>
      </w:r>
      <w:proofErr w:type="gramEnd"/>
    </w:p>
    <w:p w:rsidR="009959C0" w:rsidRPr="007270DE" w:rsidRDefault="004D37EE" w:rsidP="005F2B45">
      <w:pPr>
        <w:spacing w:after="12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VISTO:</w:t>
      </w:r>
    </w:p>
    <w:p w:rsidR="009959C0" w:rsidRPr="007270DE" w:rsidRDefault="007270DE" w:rsidP="005F2B45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La necesidad de fortalecer las condiciones de saneamiento básico, salubridad pública y protección ambiental en el Partido de Chascomús; la existencia de sectores urbanos, suburbanos y rurales que no cuentan con cobertura efectiva del servicio público de desagües cloacales; las limitaciones existentes en la infraestructura sanitaria disponible; y</w:t>
      </w:r>
      <w:r w:rsidR="004D37EE" w:rsidRPr="007270DE">
        <w:rPr>
          <w:sz w:val="22"/>
          <w:szCs w:val="22"/>
        </w:rPr>
        <w:t>;</w:t>
      </w:r>
    </w:p>
    <w:p w:rsidR="009959C0" w:rsidRPr="007270DE" w:rsidRDefault="004D37EE" w:rsidP="005F2B45">
      <w:pPr>
        <w:spacing w:after="12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CONSIDERANDO: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Que el acceso a condiciones adecuadas de saneamiento constituye un componente esencial de la salud pública, de la protección del ambiente y del desarrollo urbano sostenible;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Que el tratamiento y disposición sanitaria de los efluentes cloacales domiciliarios constituye una cuestión de interés público, en tanto su gestión inadecuada puede producir contaminación del suelo y de las aguas superficiales y subterráneas, generar olores, proliferación de vectores y otros riesgos sanitarios y ambientales;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Que el crecimiento urbano y poblacional del Partido de Chascomús requiere que la planificación territorial se encuentre acompañada por una adecuada planificación de la infraestructura y de los servicios sanitarios;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lastRenderedPageBreak/>
        <w:t>Que las actuales limitaciones de capacidad y cobertura del sistema de recolección y tratamiento de líquidos cloacales constituyen un condicionante para el desarrollo urbano, circunstancia que exige analizar e implementar soluc</w:t>
      </w:r>
      <w:bookmarkStart w:id="0" w:name="_GoBack"/>
      <w:bookmarkEnd w:id="0"/>
      <w:r w:rsidRPr="007270DE">
        <w:rPr>
          <w:sz w:val="22"/>
          <w:szCs w:val="22"/>
        </w:rPr>
        <w:t>iones técnicamente adecuadas sin perjuicio de las obras estructurales de ampliación y mejoramiento de la infraestructura sanitaria que correspondan;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Que, asimismo, amplios sectores del Partido, particularmente en áreas suburbanas, periurbanas y rurales, no cuentan actualmente con acceso efectivo a la red pública de desagües cloacales, resultando necesario establecer condiciones claras para la implementación de sistemas individuales de tratamiento y disposición sanitaria de efluentes;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Que históricamente la ausencia de redes cloacales ha determinado la utilización de pozos absorbentes, cámaras sépticas y otros sistemas individuales que, cuando son ejecutados sin consideración de las características del suelo, profundidad de las napas, distancias sanitarias y demás recaudos técnicos, pueden generar riesgos de contaminación del recurso hídrico subterráneo y afectar las condiciones de salubridad de la población;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Que la particular relación existente entre el saneamiento domiciliario, la calidad del suelo y la protección de las aguas subterráneas exige adoptar criterios preventivos y técnicamente fundados respecto de la instalación de sistemas individuales de tratamiento;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Que los biodigestores sanitarios constituyen sistemas de tratamiento primario y/o complementario de efluentes cloacales mediante procesos biológicos predominantemente anaeróbicos desarrollados en recintos cerrados, permitiendo disminuir la carga orgánica y los sólidos presentes en el efluente antes de su disposición final;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 xml:space="preserve">Que su adecuada utilización puede representar una alternativa sanitaria superadora respecto de sistemas precarios de disposición directa, siempre que su dimensionamiento, instalación, mantenimiento y sistema de disposición final se encuentren correctamente diseñados de acuerdo con las características del inmueble, cantidad de usuarios, condiciones del suelo y nivel de la </w:t>
      </w:r>
      <w:proofErr w:type="spellStart"/>
      <w:r w:rsidRPr="007270DE">
        <w:rPr>
          <w:sz w:val="22"/>
          <w:szCs w:val="22"/>
        </w:rPr>
        <w:t>napa</w:t>
      </w:r>
      <w:proofErr w:type="spellEnd"/>
      <w:r w:rsidRPr="007270DE">
        <w:rPr>
          <w:sz w:val="22"/>
          <w:szCs w:val="22"/>
        </w:rPr>
        <w:t xml:space="preserve"> freática;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Que, en consecuencia, la sola instalación de un biodigestor no agota las exigencias necesarias para garantizar un tratamiento sanitario ambientalmente seguro, debiendo contemplarse especialmente el destino y disposición final del efluente tratado;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lastRenderedPageBreak/>
        <w:t>Que resulta necesario establecer parámetros municipales que permitan incorporar estas soluciones dentro de los proyectos sanitarios de las edificaciones, garantizando su adecuada evaluación técnica y posibilitando su posterior fiscalización;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Que la regulación debe contemplar tanto las nuevas construcciones ubicadas en sectores sin disponibilidad efectiva de conexión a la red pública como los nuevos desarrollos urbanísticos que deban resolver integralmente el tratamiento de sus efluentes;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Que la incorporación de sistemas individuales de tratamiento no debe interpretarse como sustitutiva de la obligación estatal de planificar, ampliar y mejorar progresivamente la infraestructura pública de saneamiento ni podrá utilizarse para justificar la ausencia permanente de las inversiones necesarias para extender el servicio de desagües cloacales;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Que, asimismo, cuando exista disponibilidad técnica y efectiva de conexión a la red pública de desagües cloacales y corresponda legalmente su utilización, deberá prevalecer la incorporación del inmueble a dicho servicio conforme la normativa aplicable;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Que la implementación de sistemas alternativos debe observar las competencias que corresponden a los organismos provinciales con incumbencia en materia de protección del recurso hídrico, tratamiento y disposición de efluentes, sin que la autorización municipal pueda sustituir las autorizaciones, permisos o aptitudes que resulten exigibles por la normativa provincial;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Que resulta conveniente establecer un régimen suficientemente flexible que permita incorporar no sólo biodigestores sino también otros sistemas individuales de tratamiento que acrediten prestaciones sanitarias y ambientales equivalentes o superiores y sean admitidos por la normativa vigente;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Que, paralelamente, resulta conveniente promover la adecuación progresiva de las viviendas existentes ubicadas en sectores sin cobertura cloacal mediante herramientas de información, asistencia técnica e incentivos que faciliten la sustitución de instalaciones sanitarias deficientes;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Que la incorporación de criterios de saneamiento sostenible en las nuevas edificaciones y desarrollos urbanísticos constituye una herramienta de prevención ambiental y de ordenamiento territorial;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lastRenderedPageBreak/>
        <w:t>Que corresponde al Municipio, dentro del ámbito de sus competencias, establecer condiciones relativas a la edificación, salubridad, higiene, ordenamiento territorial y protección ambiental, articulando su actuación con las autoridades provinciales competentes;</w:t>
      </w:r>
    </w:p>
    <w:p w:rsidR="007270DE" w:rsidRPr="007270DE" w:rsidRDefault="007270DE" w:rsidP="007270DE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Que resulta necesario, por todo ello, establecer un régimen municipal que regule la incorporación, aprobación y control de sistemas individuales de tratamiento de efluentes cloacales en aquellos inmuebles en los cuales no resulte técnica o materialmente disponible la conexión a la red pública;</w:t>
      </w:r>
    </w:p>
    <w:p w:rsidR="009959C0" w:rsidRPr="007270DE" w:rsidRDefault="004D37EE" w:rsidP="005F2B45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 xml:space="preserve">Por ello, los </w:t>
      </w:r>
      <w:r w:rsidRPr="007270DE">
        <w:rPr>
          <w:b/>
          <w:sz w:val="22"/>
          <w:szCs w:val="22"/>
        </w:rPr>
        <w:t>Bloques POTENCIA y GEN,</w:t>
      </w:r>
      <w:r w:rsidRPr="007270DE">
        <w:rPr>
          <w:sz w:val="22"/>
          <w:szCs w:val="22"/>
        </w:rPr>
        <w:t xml:space="preserve"> en ejercicio de las atribuciones conferidas por la Ley Orgánica de las Municipalidades, proponen el siguiente:</w:t>
      </w:r>
    </w:p>
    <w:p w:rsidR="009959C0" w:rsidRPr="007270DE" w:rsidRDefault="007270DE" w:rsidP="005F2B45">
      <w:pPr>
        <w:spacing w:after="240" w:line="360" w:lineRule="auto"/>
        <w:jc w:val="center"/>
        <w:rPr>
          <w:sz w:val="22"/>
          <w:szCs w:val="22"/>
          <w:u w:val="single"/>
        </w:rPr>
      </w:pPr>
      <w:r w:rsidRPr="007270DE">
        <w:rPr>
          <w:b/>
          <w:bCs/>
          <w:sz w:val="22"/>
          <w:szCs w:val="22"/>
          <w:u w:val="single"/>
        </w:rPr>
        <w:t>PROYECTO DE ORDENANZA</w:t>
      </w:r>
      <w:r w:rsidR="004D37EE" w:rsidRPr="007270DE">
        <w:rPr>
          <w:b/>
          <w:bCs/>
          <w:sz w:val="22"/>
          <w:szCs w:val="22"/>
          <w:u w:val="single"/>
        </w:rPr>
        <w:t>:</w:t>
      </w:r>
    </w:p>
    <w:p w:rsidR="007270DE" w:rsidRPr="007270DE" w:rsidRDefault="004D37EE" w:rsidP="007270DE">
      <w:pPr>
        <w:spacing w:after="140" w:line="360" w:lineRule="auto"/>
        <w:jc w:val="both"/>
        <w:rPr>
          <w:b/>
          <w:bCs/>
          <w:sz w:val="22"/>
          <w:szCs w:val="22"/>
        </w:rPr>
      </w:pPr>
      <w:r w:rsidRPr="007270DE">
        <w:rPr>
          <w:b/>
          <w:sz w:val="22"/>
          <w:szCs w:val="22"/>
        </w:rPr>
        <w:t>ARTÍCULO 1.º:</w:t>
      </w:r>
      <w:r w:rsidRPr="007270DE">
        <w:rPr>
          <w:sz w:val="22"/>
          <w:szCs w:val="22"/>
        </w:rPr>
        <w:t xml:space="preserve">  </w:t>
      </w:r>
      <w:r w:rsidR="007270DE" w:rsidRPr="007270DE">
        <w:rPr>
          <w:b/>
          <w:bCs/>
          <w:sz w:val="22"/>
          <w:szCs w:val="22"/>
        </w:rPr>
        <w:t>CAPÍTULO I</w:t>
      </w:r>
    </w:p>
    <w:p w:rsidR="007270DE" w:rsidRPr="007270DE" w:rsidRDefault="007270DE" w:rsidP="007270DE">
      <w:pPr>
        <w:spacing w:after="140" w:line="360" w:lineRule="auto"/>
        <w:jc w:val="both"/>
        <w:rPr>
          <w:b/>
          <w:bCs/>
          <w:sz w:val="22"/>
          <w:szCs w:val="22"/>
        </w:rPr>
      </w:pPr>
      <w:r w:rsidRPr="007270DE">
        <w:rPr>
          <w:b/>
          <w:bCs/>
          <w:sz w:val="22"/>
          <w:szCs w:val="22"/>
        </w:rPr>
        <w:t>OBJETO, ÁMBITO DE APLICACIÓN Y DEFINICIONES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1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b/>
          <w:bCs/>
          <w:sz w:val="22"/>
          <w:szCs w:val="22"/>
        </w:rPr>
        <w:t xml:space="preserve"> OBJETO.</w:t>
      </w:r>
      <w:r w:rsidRPr="007270DE">
        <w:rPr>
          <w:sz w:val="22"/>
          <w:szCs w:val="22"/>
        </w:rPr>
        <w:t xml:space="preserve"> La presente Ordenanza tiene por objeto regular la utilización de sistemas individuales de tratamiento de efluentes cloacales mediante biodigestores sanitarios y/o tecnologías equivalentes, estableciendo las condiciones generales para su incorporación en inmuebles ubicados en el Partido de Chascomús que no cuenten con disponibilidad técnica y efectiva de conexión a la red pública de desagües cloacales.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La implementación de dichos sistemas tendrá por finalidad mejorar las condiciones de saneamiento, prevenir la contaminación del suelo y de los recursos hídricos y promover soluciones sanitarias ambientalmente adecuadas.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2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b/>
          <w:bCs/>
          <w:sz w:val="22"/>
          <w:szCs w:val="22"/>
        </w:rPr>
        <w:t xml:space="preserve"> DEFINICIONES.</w:t>
      </w:r>
      <w:r w:rsidRPr="007270DE">
        <w:rPr>
          <w:sz w:val="22"/>
          <w:szCs w:val="22"/>
        </w:rPr>
        <w:t xml:space="preserve"> A los efectos de la presente Ordenanza se entiende por: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 xml:space="preserve">a) </w:t>
      </w:r>
      <w:r w:rsidRPr="007270DE">
        <w:rPr>
          <w:b/>
          <w:bCs/>
          <w:sz w:val="22"/>
          <w:szCs w:val="22"/>
        </w:rPr>
        <w:t>Biodigestor sanitario:</w:t>
      </w:r>
      <w:r w:rsidRPr="007270DE">
        <w:rPr>
          <w:sz w:val="22"/>
          <w:szCs w:val="22"/>
        </w:rPr>
        <w:t xml:space="preserve"> sistema cerrado destinado al tratamiento biológico predominantemente anaeróbico de efluentes cloacales, diseñado para reducir su carga orgánica y contenido de sólidos previamente a su disposición final.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 xml:space="preserve">b) </w:t>
      </w:r>
      <w:r w:rsidRPr="007270DE">
        <w:rPr>
          <w:b/>
          <w:bCs/>
          <w:sz w:val="22"/>
          <w:szCs w:val="22"/>
        </w:rPr>
        <w:t>Sistema individual de tratamiento:</w:t>
      </w:r>
      <w:r w:rsidRPr="007270DE">
        <w:rPr>
          <w:sz w:val="22"/>
          <w:szCs w:val="22"/>
        </w:rPr>
        <w:t xml:space="preserve"> conjunto de instalaciones destinadas al tratamiento y disposición sanitaria de los efluentes generados por uno o más inmuebles cuando no resulte disponible la conexión a una red pública de desagües cloacales.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lastRenderedPageBreak/>
        <w:t xml:space="preserve">c) </w:t>
      </w:r>
      <w:r w:rsidRPr="007270DE">
        <w:rPr>
          <w:b/>
          <w:bCs/>
          <w:sz w:val="22"/>
          <w:szCs w:val="22"/>
        </w:rPr>
        <w:t>Sistema equivalente:</w:t>
      </w:r>
      <w:r w:rsidRPr="007270DE">
        <w:rPr>
          <w:sz w:val="22"/>
          <w:szCs w:val="22"/>
        </w:rPr>
        <w:t xml:space="preserve"> tecnología de tratamiento de efluentes que acredite prestaciones sanitarias y ambientales equivalentes o superiores a las exigidas para los biodigestores y resulte admitida por la Autoridad de Aplicación y, cuando corresponda, por los organismos provinciales competentes.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 xml:space="preserve">d) </w:t>
      </w:r>
      <w:r w:rsidRPr="007270DE">
        <w:rPr>
          <w:b/>
          <w:bCs/>
          <w:sz w:val="22"/>
          <w:szCs w:val="22"/>
        </w:rPr>
        <w:t>Disposición final:</w:t>
      </w:r>
      <w:r w:rsidRPr="007270DE">
        <w:rPr>
          <w:sz w:val="22"/>
          <w:szCs w:val="22"/>
        </w:rPr>
        <w:t xml:space="preserve"> sistema técnicamente aprobado mediante el cual se dispone el efluente previamente tratado, de acuerdo con las características del suelo, nivel freático y demás condiciones ambientales y sanitarias del inmueble.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3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b/>
          <w:bCs/>
          <w:sz w:val="22"/>
          <w:szCs w:val="22"/>
        </w:rPr>
        <w:t xml:space="preserve"> PRINCIPIO GENERAL.</w:t>
      </w:r>
      <w:r w:rsidRPr="007270DE">
        <w:rPr>
          <w:sz w:val="22"/>
          <w:szCs w:val="22"/>
        </w:rPr>
        <w:t xml:space="preserve"> </w:t>
      </w:r>
      <w:proofErr w:type="spellStart"/>
      <w:r w:rsidRPr="007270DE">
        <w:rPr>
          <w:sz w:val="22"/>
          <w:szCs w:val="22"/>
        </w:rPr>
        <w:t>Autorízase</w:t>
      </w:r>
      <w:proofErr w:type="spellEnd"/>
      <w:r w:rsidRPr="007270DE">
        <w:rPr>
          <w:sz w:val="22"/>
          <w:szCs w:val="22"/>
        </w:rPr>
        <w:t xml:space="preserve"> en el ámbito del Partido de Chascomús la utilización de biodigestores sanitarios y demás sistemas individuales equivalentes para el tratamiento de efluentes cloacales, en los términos y condiciones establecidos por la presente Ordenanza, su reglamentación y la normativa provincial y nacional aplicable.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La autorización municipal no sustituirá las intervenciones, permisos, aptitudes o autorizaciones que correspondan a organismos provinciales o nacionales en razón de sus respectivas competencias.</w:t>
      </w:r>
    </w:p>
    <w:p w:rsidR="007270DE" w:rsidRPr="007270DE" w:rsidRDefault="007270DE" w:rsidP="007270DE">
      <w:pPr>
        <w:spacing w:after="140" w:line="360" w:lineRule="auto"/>
        <w:jc w:val="both"/>
        <w:rPr>
          <w:b/>
          <w:bCs/>
          <w:sz w:val="22"/>
          <w:szCs w:val="22"/>
        </w:rPr>
      </w:pPr>
      <w:r w:rsidRPr="007270DE">
        <w:rPr>
          <w:b/>
          <w:bCs/>
          <w:sz w:val="22"/>
          <w:szCs w:val="22"/>
        </w:rPr>
        <w:t>CAPÍTULO II</w:t>
      </w:r>
    </w:p>
    <w:p w:rsidR="007270DE" w:rsidRPr="007270DE" w:rsidRDefault="007270DE" w:rsidP="007270DE">
      <w:pPr>
        <w:spacing w:after="140" w:line="360" w:lineRule="auto"/>
        <w:jc w:val="both"/>
        <w:rPr>
          <w:b/>
          <w:bCs/>
          <w:sz w:val="22"/>
          <w:szCs w:val="22"/>
        </w:rPr>
      </w:pPr>
      <w:r w:rsidRPr="007270DE">
        <w:rPr>
          <w:b/>
          <w:bCs/>
          <w:sz w:val="22"/>
          <w:szCs w:val="22"/>
        </w:rPr>
        <w:t>OBLIGATORIEDAD Y CONDICIONES DE INSTALACIÓN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4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sz w:val="22"/>
          <w:szCs w:val="22"/>
        </w:rPr>
        <w:t xml:space="preserve"> Toda nueva construcción destinada a vivienda unifamiliar o multifamiliar que no cuente con disponibilidad técnica y efectiva de conexión a la red pública de desagües cloacales deberá prever un sistema de tratamiento sanitario mediante biodigestor o tecnología equivalente aprobada por la Autoridad de Aplicación.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Igual obligación será aplicable cuando, aun existiendo tendido de red en el sector, la autoridad competente determine fundadamente la imposibilidad o indisponibilidad técnica de efectuar nuevas conexiones.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5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sz w:val="22"/>
          <w:szCs w:val="22"/>
        </w:rPr>
        <w:t xml:space="preserve"> La existencia de red pública de desagües cloacales con capacidad y disponibilidad técnica efectiva para recibir los efluentes del inmueble determinará la aplicación del régimen de conexión que corresponda conforme la normativa vigente.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Los sistemas previstos por la presente Ordenanza tendrán carácter alternativo para los supuestos en que la conexión a dicha red no resulte técnica o materialmente disponible, sin perjuicio de las excepciones que pudieren establecer las autoridades competentes.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lastRenderedPageBreak/>
        <w:t>ARTÍCULO 6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b/>
          <w:bCs/>
          <w:sz w:val="22"/>
          <w:szCs w:val="22"/>
        </w:rPr>
        <w:t xml:space="preserve"> PROYECTO SANITARIO.</w:t>
      </w:r>
      <w:r w:rsidRPr="007270DE">
        <w:rPr>
          <w:sz w:val="22"/>
          <w:szCs w:val="22"/>
        </w:rPr>
        <w:t xml:space="preserve"> La instalación del sistema deberá encontrarse incorporada al proyecto sanitario presentado como parte de la documentación correspondiente al permiso de obra.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El proyecto deberá identificar, como mínimo: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a) Tipo, características y capacidad del sistema propuesto.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b) Cantidad de usuarios considerada para su dimensionamiento.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c) Ubicación dentro de la parcela.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d) Sistema previsto para la disposición final del efluente tratado.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e) Distancias respecto de perforaciones destinadas a extracción de agua, límites parcelarios, edificaciones y demás instalaciones relevantes.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f) Características del terreno que resulten necesarias para evaluar la aptitud del sistema de disposición final.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g) Toda otra documentación técnica que determine la reglamentación.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7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b/>
          <w:bCs/>
          <w:sz w:val="22"/>
          <w:szCs w:val="22"/>
        </w:rPr>
        <w:t xml:space="preserve"> DISPOSICIÓN FINAL.</w:t>
      </w:r>
      <w:r w:rsidRPr="007270DE">
        <w:rPr>
          <w:sz w:val="22"/>
          <w:szCs w:val="22"/>
        </w:rPr>
        <w:t xml:space="preserve"> La aprobación de un biodigestor requerirá la evaluación conjunta del sistema previsto para la disposición final del efluente tratado.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La Autoridad de Aplicación podrá exigir, según las características del inmueble y del sistema propuesto, estudios de absorción o infiltración del suelo, determinación del nivel freático, memoria técnica, cálculo hidráulico y demás documentación necesaria para acreditar su aptitud sanitaria y ambiental.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Queda prohibida la disposición directa de efluentes sin tratamiento adecuado en la vía pública, zanjas, conductos pluviales, cuerpos de agua o cualquier otro sitio no autorizado.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8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b/>
          <w:bCs/>
          <w:sz w:val="22"/>
          <w:szCs w:val="22"/>
        </w:rPr>
        <w:t xml:space="preserve"> CERTIFICACIÓN.</w:t>
      </w:r>
      <w:r w:rsidRPr="007270DE">
        <w:rPr>
          <w:sz w:val="22"/>
          <w:szCs w:val="22"/>
        </w:rPr>
        <w:t xml:space="preserve"> Los biodigestores prefabricados deberán contar con especificaciones técnicas del fabricante y documentación suficiente para acreditar su capacidad, funcionamiento y condiciones de instalación y mantenimiento.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La reglamentación determinará las certificaciones y/o normas técnicas exigibles, de conformidad con la normativa vigente.</w:t>
      </w:r>
    </w:p>
    <w:p w:rsidR="007270DE" w:rsidRPr="007270DE" w:rsidRDefault="007270DE" w:rsidP="007270DE">
      <w:pPr>
        <w:spacing w:after="140" w:line="360" w:lineRule="auto"/>
        <w:jc w:val="both"/>
        <w:rPr>
          <w:b/>
          <w:bCs/>
          <w:sz w:val="22"/>
          <w:szCs w:val="22"/>
        </w:rPr>
      </w:pPr>
      <w:r w:rsidRPr="007270DE">
        <w:rPr>
          <w:b/>
          <w:bCs/>
          <w:sz w:val="22"/>
          <w:szCs w:val="22"/>
        </w:rPr>
        <w:t>CAPÍTULO III</w:t>
      </w:r>
    </w:p>
    <w:p w:rsidR="007270DE" w:rsidRPr="007270DE" w:rsidRDefault="007270DE" w:rsidP="007270DE">
      <w:pPr>
        <w:spacing w:after="140" w:line="360" w:lineRule="auto"/>
        <w:jc w:val="both"/>
        <w:rPr>
          <w:b/>
          <w:bCs/>
          <w:sz w:val="22"/>
          <w:szCs w:val="22"/>
        </w:rPr>
      </w:pPr>
      <w:r w:rsidRPr="007270DE">
        <w:rPr>
          <w:b/>
          <w:bCs/>
          <w:sz w:val="22"/>
          <w:szCs w:val="22"/>
        </w:rPr>
        <w:lastRenderedPageBreak/>
        <w:t>AUTORIDAD DE APLICACIÓN, APROBACIÓN Y CONTROL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9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b/>
          <w:bCs/>
          <w:sz w:val="22"/>
          <w:szCs w:val="22"/>
        </w:rPr>
        <w:t xml:space="preserve"> AUTORIDAD DE APLICACIÓN.</w:t>
      </w:r>
      <w:r w:rsidRPr="007270DE">
        <w:rPr>
          <w:sz w:val="22"/>
          <w:szCs w:val="22"/>
        </w:rPr>
        <w:t xml:space="preserve"> El Departamento Ejecutivo determinará la Autoridad de Aplicación de la presente Ordenanza, debiendo garantizar la intervención coordinada de las áreas municipales competentes en materia de Obras Privadas, Ambiente, Planeamiento, Salud y Servicios Sanitarios, según corresponda.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10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sz w:val="22"/>
          <w:szCs w:val="22"/>
        </w:rPr>
        <w:t xml:space="preserve"> Serán funciones de la Autoridad de Aplicación: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a) Evaluar los sistemas propuestos en los proyectos sanitarios.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b) Verificar su adecuado dimensionamiento y localización.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c) Fiscalizar su instalación con carácter previo a la aprobación final de obra cuando corresponda.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d) Establecer condiciones técnicas de mantenimiento.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e) Llevar el Registro creado por la presente Ordenanza.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f) Coordinar las actuaciones municipales con los organismos provinciales competentes.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g) Elaborar protocolos técnicos de inspección y control.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11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b/>
          <w:bCs/>
          <w:sz w:val="22"/>
          <w:szCs w:val="22"/>
        </w:rPr>
        <w:t xml:space="preserve"> REGLAMENTACIÓN TÉCNICA.</w:t>
      </w:r>
      <w:r w:rsidRPr="007270DE">
        <w:rPr>
          <w:sz w:val="22"/>
          <w:szCs w:val="22"/>
        </w:rPr>
        <w:t xml:space="preserve"> El Departamento Ejecutivo reglamentará las condiciones técnicas de aplicación de la presente Ordenanza, contemplando como mínimo: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a) Características y tipologías de sistemas admisibles.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b) Criterios de dimensionamiento según carga y cantidad de usuarios.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c) Condiciones de instalación.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d) Sistemas admisibles de disposición final del efluente tratado.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e) Distancias sanitarias mínimas.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f) Condiciones relativas al nivel freático y características del suelo.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g) Estudios de infiltración o absorción que resulten exigibles.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h) Condiciones de operación y mantenimiento.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i) Procedimientos de inspección.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j) Documentación técnica necesaria para la aprobación del sistema.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lastRenderedPageBreak/>
        <w:t>k) Procedimiento aplicable ante fallas, desbordes, contaminación o funcionamiento inadecuado.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Todo ello deberá ajustarse a la normativa provincial y nacional vigente y a las disposiciones de los organismos competentes en materia hídrica, sanitaria y ambiental.</w:t>
      </w:r>
    </w:p>
    <w:p w:rsidR="007270DE" w:rsidRPr="007270DE" w:rsidRDefault="007270DE" w:rsidP="007270DE">
      <w:pPr>
        <w:spacing w:after="140" w:line="360" w:lineRule="auto"/>
        <w:jc w:val="both"/>
        <w:rPr>
          <w:b/>
          <w:bCs/>
          <w:sz w:val="22"/>
          <w:szCs w:val="22"/>
        </w:rPr>
      </w:pPr>
      <w:r w:rsidRPr="007270DE">
        <w:rPr>
          <w:b/>
          <w:bCs/>
          <w:sz w:val="22"/>
          <w:szCs w:val="22"/>
        </w:rPr>
        <w:t>CAPÍTULO IV</w:t>
      </w:r>
    </w:p>
    <w:p w:rsidR="007270DE" w:rsidRPr="007270DE" w:rsidRDefault="007270DE" w:rsidP="007270DE">
      <w:pPr>
        <w:spacing w:after="140" w:line="360" w:lineRule="auto"/>
        <w:jc w:val="both"/>
        <w:rPr>
          <w:b/>
          <w:bCs/>
          <w:sz w:val="22"/>
          <w:szCs w:val="22"/>
        </w:rPr>
      </w:pPr>
      <w:r w:rsidRPr="007270DE">
        <w:rPr>
          <w:b/>
          <w:bCs/>
          <w:sz w:val="22"/>
          <w:szCs w:val="22"/>
        </w:rPr>
        <w:t>REGISTRO MUNICIPAL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12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sz w:val="22"/>
          <w:szCs w:val="22"/>
        </w:rPr>
        <w:t xml:space="preserve"> Créase el </w:t>
      </w:r>
      <w:r w:rsidRPr="007270DE">
        <w:rPr>
          <w:b/>
          <w:bCs/>
          <w:sz w:val="22"/>
          <w:szCs w:val="22"/>
        </w:rPr>
        <w:t>Registro Municipal de Sistemas Individuales de Tratamiento de Efluentes Cloacales</w:t>
      </w:r>
      <w:r w:rsidRPr="007270DE">
        <w:rPr>
          <w:sz w:val="22"/>
          <w:szCs w:val="22"/>
        </w:rPr>
        <w:t>, en el ámbito de la Autoridad de Aplicación.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13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sz w:val="22"/>
          <w:szCs w:val="22"/>
        </w:rPr>
        <w:t xml:space="preserve"> El Registro deberá contener, como mínimo: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a) Identificación catastral del inmueble.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b) Tipo y capacidad del sistema instalado.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c) Fecha de aprobación e instalación.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d) Sistema de disposición final utilizado.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e) Profesional interviniente, cuando corresponda.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f) Inspecciones efectuadas.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g) Toda otra información que determine la reglamentación.</w:t>
      </w:r>
    </w:p>
    <w:p w:rsidR="007270DE" w:rsidRPr="007270DE" w:rsidRDefault="007270DE" w:rsidP="007270DE">
      <w:pPr>
        <w:spacing w:after="140" w:line="360" w:lineRule="auto"/>
        <w:jc w:val="both"/>
        <w:rPr>
          <w:b/>
          <w:bCs/>
          <w:sz w:val="22"/>
          <w:szCs w:val="22"/>
        </w:rPr>
      </w:pPr>
      <w:r w:rsidRPr="007270DE">
        <w:rPr>
          <w:b/>
          <w:bCs/>
          <w:sz w:val="22"/>
          <w:szCs w:val="22"/>
        </w:rPr>
        <w:t>CAPÍTULO V</w:t>
      </w:r>
    </w:p>
    <w:p w:rsidR="007270DE" w:rsidRPr="007270DE" w:rsidRDefault="007270DE" w:rsidP="007270DE">
      <w:pPr>
        <w:spacing w:after="140" w:line="360" w:lineRule="auto"/>
        <w:jc w:val="both"/>
        <w:rPr>
          <w:b/>
          <w:bCs/>
          <w:sz w:val="22"/>
          <w:szCs w:val="22"/>
        </w:rPr>
      </w:pPr>
      <w:r w:rsidRPr="007270DE">
        <w:rPr>
          <w:b/>
          <w:bCs/>
          <w:sz w:val="22"/>
          <w:szCs w:val="22"/>
        </w:rPr>
        <w:t>DESARROLLOS URBANÍSTICOS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14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sz w:val="22"/>
          <w:szCs w:val="22"/>
        </w:rPr>
        <w:t xml:space="preserve"> Los proyectos de loteos, conjuntos habitacionales, clubes de campo y demás desarrollos urbanísticos que no cuenten con disponibilidad efectiva de conexión a la red pública de desagües cloacales deberán contemplar, como parte de su proyecto de infraestructura sanitaria, un sistema técnicamente adecuado para el tratamiento y disposición final de los efluentes.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La solución podrá consistir en sistemas individuales, agrupados o colectivos, según las características, escala y densidad del emprendimiento y conforme lo determine la normativa municipal y provincial aplicable.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lastRenderedPageBreak/>
        <w:t>ARTÍCULO 15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sz w:val="22"/>
          <w:szCs w:val="22"/>
        </w:rPr>
        <w:t xml:space="preserve"> La aplicación de sistemas individuales mediante biodigestores en desarrollos urbanísticos no implicará por sí misma autorización, convalidación ni modificación de indicadores urbanísticos, densidades, usos del suelo o condiciones de subdivisión vigentes.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La factibilidad sanitaria deberá ser evaluada conjuntamente con las restantes condiciones urbanísticas y ambientales exigibles.</w:t>
      </w:r>
    </w:p>
    <w:p w:rsidR="007270DE" w:rsidRPr="007270DE" w:rsidRDefault="007270DE" w:rsidP="007270DE">
      <w:pPr>
        <w:spacing w:after="140" w:line="360" w:lineRule="auto"/>
        <w:jc w:val="both"/>
        <w:rPr>
          <w:b/>
          <w:bCs/>
          <w:sz w:val="22"/>
          <w:szCs w:val="22"/>
        </w:rPr>
      </w:pPr>
      <w:r w:rsidRPr="007270DE">
        <w:rPr>
          <w:b/>
          <w:bCs/>
          <w:sz w:val="22"/>
          <w:szCs w:val="22"/>
        </w:rPr>
        <w:t>CAPÍTULO VI</w:t>
      </w:r>
    </w:p>
    <w:p w:rsidR="007270DE" w:rsidRPr="007270DE" w:rsidRDefault="007270DE" w:rsidP="007270DE">
      <w:pPr>
        <w:spacing w:after="140" w:line="360" w:lineRule="auto"/>
        <w:jc w:val="both"/>
        <w:rPr>
          <w:b/>
          <w:bCs/>
          <w:sz w:val="22"/>
          <w:szCs w:val="22"/>
        </w:rPr>
      </w:pPr>
      <w:r w:rsidRPr="007270DE">
        <w:rPr>
          <w:b/>
          <w:bCs/>
          <w:sz w:val="22"/>
          <w:szCs w:val="22"/>
        </w:rPr>
        <w:t>EDIFICACIONES EXISTENTES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16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sz w:val="22"/>
          <w:szCs w:val="22"/>
        </w:rPr>
        <w:t xml:space="preserve"> El Departamento Ejecutivo promoverá la incorporación voluntaria y progresiva de sistemas individuales de tratamiento en viviendas existentes ubicadas en sectores sin cobertura efectiva de red cloacal, priorizando aquellas zonas en las cuales se detecten mayores riesgos sanitarios o ambientales.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17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sz w:val="22"/>
          <w:szCs w:val="22"/>
        </w:rPr>
        <w:t xml:space="preserve"> A los fines establecidos en el artículo precedente, el Departamento Ejecutivo podrá implementar, sujeto a disponibilidad presupuestaria: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a) Programas de asistencia y asesoramiento técnico.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b) Convenios con instituciones académicas, colegios profesionales y organismos especializados.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c) Mecanismos de financiamiento.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d) Subsidios parciales destinados a hogares que reúnan las condiciones socioeconómicas que determine la reglamentación.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e) Programas de sustitución progresiva de instalaciones sanitarias deficientes.</w:t>
      </w:r>
    </w:p>
    <w:p w:rsidR="007270DE" w:rsidRPr="007270DE" w:rsidRDefault="007270DE" w:rsidP="007270DE">
      <w:pPr>
        <w:spacing w:after="140" w:line="360" w:lineRule="auto"/>
        <w:jc w:val="both"/>
        <w:rPr>
          <w:b/>
          <w:bCs/>
          <w:sz w:val="22"/>
          <w:szCs w:val="22"/>
        </w:rPr>
      </w:pPr>
      <w:r w:rsidRPr="007270DE">
        <w:rPr>
          <w:b/>
          <w:bCs/>
          <w:sz w:val="22"/>
          <w:szCs w:val="22"/>
        </w:rPr>
        <w:t>CAPÍTULO VII</w:t>
      </w:r>
    </w:p>
    <w:p w:rsidR="007270DE" w:rsidRPr="007270DE" w:rsidRDefault="007270DE" w:rsidP="007270DE">
      <w:pPr>
        <w:spacing w:after="140" w:line="360" w:lineRule="auto"/>
        <w:jc w:val="both"/>
        <w:rPr>
          <w:b/>
          <w:bCs/>
          <w:sz w:val="22"/>
          <w:szCs w:val="22"/>
        </w:rPr>
      </w:pPr>
      <w:r w:rsidRPr="007270DE">
        <w:rPr>
          <w:b/>
          <w:bCs/>
          <w:sz w:val="22"/>
          <w:szCs w:val="22"/>
        </w:rPr>
        <w:t>ESTABLECIMIENTOS RURALES Y PRODUCTIVOS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18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sz w:val="22"/>
          <w:szCs w:val="22"/>
        </w:rPr>
        <w:t xml:space="preserve"> Los biodigestores sanitarios podrán utilizarse para el tratamiento de efluentes cloacales provenientes de instalaciones residenciales, sanitarias o de servicios existentes en establecimientos rurales o productivos, conforme las disposiciones de la presente Ordenanza.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 xml:space="preserve">El tratamiento de efluentes industriales, agroindustriales, pecuarios o provenientes directamente de procesos productivos quedará sujeto al régimen específico que resulte aplicable y a la intervención </w:t>
      </w:r>
      <w:r w:rsidRPr="007270DE">
        <w:rPr>
          <w:sz w:val="22"/>
          <w:szCs w:val="22"/>
        </w:rPr>
        <w:lastRenderedPageBreak/>
        <w:t>de las autoridades competentes, no encontrándose comprendido automáticamente dentro de la autorización establecida por la presente.</w:t>
      </w:r>
    </w:p>
    <w:p w:rsidR="007270DE" w:rsidRPr="007270DE" w:rsidRDefault="007270DE" w:rsidP="007270DE">
      <w:pPr>
        <w:spacing w:after="140" w:line="360" w:lineRule="auto"/>
        <w:jc w:val="both"/>
        <w:rPr>
          <w:b/>
          <w:bCs/>
          <w:sz w:val="22"/>
          <w:szCs w:val="22"/>
        </w:rPr>
      </w:pPr>
      <w:r w:rsidRPr="007270DE">
        <w:rPr>
          <w:b/>
          <w:bCs/>
          <w:sz w:val="22"/>
          <w:szCs w:val="22"/>
        </w:rPr>
        <w:t>CAPÍTULO VIII</w:t>
      </w:r>
    </w:p>
    <w:p w:rsidR="007270DE" w:rsidRPr="007270DE" w:rsidRDefault="007270DE" w:rsidP="007270DE">
      <w:pPr>
        <w:spacing w:after="140" w:line="360" w:lineRule="auto"/>
        <w:jc w:val="both"/>
        <w:rPr>
          <w:b/>
          <w:bCs/>
          <w:sz w:val="22"/>
          <w:szCs w:val="22"/>
        </w:rPr>
      </w:pPr>
      <w:r w:rsidRPr="007270DE">
        <w:rPr>
          <w:b/>
          <w:bCs/>
          <w:sz w:val="22"/>
          <w:szCs w:val="22"/>
        </w:rPr>
        <w:t>EDUCACIÓN Y CONCIENTIZACIÓN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19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sz w:val="22"/>
          <w:szCs w:val="22"/>
        </w:rPr>
        <w:t xml:space="preserve"> El Departamento Ejecutivo promoverá acciones de educación y concientización destinadas a informar sobre: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a) Importancia sanitaria y ambiental del adecuado tratamiento de los efluentes.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b) Funcionamiento y mantenimiento de los sistemas individuales.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c) Prevención de la contaminación de napas y suelos.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d) Uso responsable del agua.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e) Procedimientos adecuados para la disposición y mantenimiento de los sistemas sanitarios domiciliarios.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20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sz w:val="22"/>
          <w:szCs w:val="22"/>
        </w:rPr>
        <w:t xml:space="preserve"> </w:t>
      </w:r>
      <w:proofErr w:type="spellStart"/>
      <w:r w:rsidRPr="007270DE">
        <w:rPr>
          <w:sz w:val="22"/>
          <w:szCs w:val="22"/>
        </w:rPr>
        <w:t>Autorízase</w:t>
      </w:r>
      <w:proofErr w:type="spellEnd"/>
      <w:r w:rsidRPr="007270DE">
        <w:rPr>
          <w:sz w:val="22"/>
          <w:szCs w:val="22"/>
        </w:rPr>
        <w:t xml:space="preserve"> al Departamento Ejecutivo a celebrar convenios de cooperación y asistencia técnica con universidades, colegios profesionales, organismos públicos provinciales y nacionales, instituciones científicas y técnicas y organizaciones de la sociedad civil para el cumplimiento de los objetivos establecidos por la presente Ordenanza.</w:t>
      </w:r>
    </w:p>
    <w:p w:rsidR="007270DE" w:rsidRPr="007270DE" w:rsidRDefault="007270DE" w:rsidP="007270DE">
      <w:pPr>
        <w:spacing w:after="140" w:line="360" w:lineRule="auto"/>
        <w:jc w:val="both"/>
        <w:rPr>
          <w:b/>
          <w:bCs/>
          <w:sz w:val="22"/>
          <w:szCs w:val="22"/>
        </w:rPr>
      </w:pPr>
      <w:r w:rsidRPr="007270DE">
        <w:rPr>
          <w:b/>
          <w:bCs/>
          <w:sz w:val="22"/>
          <w:szCs w:val="22"/>
        </w:rPr>
        <w:t>CAPÍTULO IX</w:t>
      </w:r>
    </w:p>
    <w:p w:rsidR="007270DE" w:rsidRPr="007270DE" w:rsidRDefault="007270DE" w:rsidP="007270DE">
      <w:pPr>
        <w:spacing w:after="140" w:line="360" w:lineRule="auto"/>
        <w:jc w:val="both"/>
        <w:rPr>
          <w:b/>
          <w:bCs/>
          <w:sz w:val="22"/>
          <w:szCs w:val="22"/>
        </w:rPr>
      </w:pPr>
      <w:r w:rsidRPr="007270DE">
        <w:rPr>
          <w:b/>
          <w:bCs/>
          <w:sz w:val="22"/>
          <w:szCs w:val="22"/>
        </w:rPr>
        <w:t>INCUMPLIMIENTOS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21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sz w:val="22"/>
          <w:szCs w:val="22"/>
        </w:rPr>
        <w:t xml:space="preserve"> El incumplimiento de las disposiciones de la presente Ordenanza respecto de obras nuevas impedirá la aprobación del proyecto sanitario y/o la aprobación final de obra, según corresponda, hasta tanto sean subsanadas las observaciones formuladas por la Autoridad de Aplicación.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22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sz w:val="22"/>
          <w:szCs w:val="22"/>
        </w:rPr>
        <w:t xml:space="preserve"> Cuando se comprobare que un sistema instalado genera pérdidas, desbordes, contaminación o cualquier situación susceptible de producir riesgo sanitario o ambiental, la Autoridad de Aplicación intimará al responsable del inmueble para su reparación, adecuación o sustitución dentro del plazo que determine según la naturaleza y gravedad de la situación, sin perjuicio de las demás medidas previstas por la normativa vigente.</w:t>
      </w:r>
    </w:p>
    <w:p w:rsidR="007270DE" w:rsidRPr="007270DE" w:rsidRDefault="007270DE" w:rsidP="007270DE">
      <w:pPr>
        <w:spacing w:after="140" w:line="360" w:lineRule="auto"/>
        <w:jc w:val="both"/>
        <w:rPr>
          <w:b/>
          <w:bCs/>
          <w:sz w:val="22"/>
          <w:szCs w:val="22"/>
          <w:lang w:val="en-US"/>
        </w:rPr>
      </w:pPr>
      <w:r w:rsidRPr="007270DE">
        <w:rPr>
          <w:b/>
          <w:bCs/>
          <w:sz w:val="22"/>
          <w:szCs w:val="22"/>
          <w:lang w:val="en-US"/>
        </w:rPr>
        <w:lastRenderedPageBreak/>
        <w:t>CAPÍTULO X</w:t>
      </w:r>
    </w:p>
    <w:p w:rsidR="007270DE" w:rsidRPr="007270DE" w:rsidRDefault="007270DE" w:rsidP="007270DE">
      <w:pPr>
        <w:spacing w:after="140" w:line="360" w:lineRule="auto"/>
        <w:jc w:val="both"/>
        <w:rPr>
          <w:b/>
          <w:bCs/>
          <w:sz w:val="22"/>
          <w:szCs w:val="22"/>
          <w:lang w:val="en-US"/>
        </w:rPr>
      </w:pPr>
      <w:r w:rsidRPr="007270DE">
        <w:rPr>
          <w:b/>
          <w:bCs/>
          <w:sz w:val="22"/>
          <w:szCs w:val="22"/>
          <w:lang w:val="en-US"/>
        </w:rPr>
        <w:t>DISPOSICIONES COMPLEMENTARIAS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23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sz w:val="22"/>
          <w:szCs w:val="22"/>
        </w:rPr>
        <w:t xml:space="preserve"> La aplicación de la presente Ordenanza no exime del cumplimiento de las normas provinciales y nacionales relativas a protección del recurso hídrico, vuelco y disposición de efluentes, protección ambiental, ordenamiento territorial y demás materias concurrentes, ni sustituye las autorizaciones que correspondan a los organismos competentes.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24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sz w:val="22"/>
          <w:szCs w:val="22"/>
        </w:rPr>
        <w:t xml:space="preserve"> La incorporación de sistemas individuales de tratamiento de efluentes en los términos de la presente Ordenanza no sustituye ni limita la obligación de continuar planificando y ejecutando las obras necesarias para la ampliación, mejoramiento y adecuada prestación del sistema público de desagües cloacales del Partido de Chascomús.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25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sz w:val="22"/>
          <w:szCs w:val="22"/>
        </w:rPr>
        <w:t xml:space="preserve"> El Departamento Ejecutivo reglamentará la presente Ordenanza dentro de los noventa (90) días corridos contados desde su promulgación.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26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sz w:val="22"/>
          <w:szCs w:val="22"/>
        </w:rPr>
        <w:t xml:space="preserve"> Las disposiciones de la presente Ordenanza serán exigibles para los nuevos permisos de obra que se soliciten a partir de la entrada en vigencia de su reglamentación.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sz w:val="22"/>
          <w:szCs w:val="22"/>
        </w:rPr>
        <w:t>Los expedientes de obra en trámite podrán acogerse voluntariamente al régimen establecido por la presente.</w:t>
      </w:r>
    </w:p>
    <w:p w:rsidR="007270DE" w:rsidRPr="007270DE" w:rsidRDefault="007270DE" w:rsidP="007270DE">
      <w:pPr>
        <w:spacing w:after="140" w:line="360" w:lineRule="auto"/>
        <w:jc w:val="both"/>
        <w:rPr>
          <w:sz w:val="22"/>
          <w:szCs w:val="22"/>
        </w:rPr>
      </w:pPr>
      <w:r w:rsidRPr="007270DE">
        <w:rPr>
          <w:b/>
          <w:bCs/>
          <w:sz w:val="22"/>
          <w:szCs w:val="22"/>
        </w:rPr>
        <w:t>ARTÍCULO 27</w:t>
      </w:r>
      <w:proofErr w:type="gramStart"/>
      <w:r w:rsidRPr="007270DE">
        <w:rPr>
          <w:b/>
          <w:bCs/>
          <w:sz w:val="22"/>
          <w:szCs w:val="22"/>
        </w:rPr>
        <w:t>°.-</w:t>
      </w:r>
      <w:proofErr w:type="gramEnd"/>
      <w:r w:rsidRPr="007270DE">
        <w:rPr>
          <w:sz w:val="22"/>
          <w:szCs w:val="22"/>
        </w:rPr>
        <w:t xml:space="preserve"> </w:t>
      </w:r>
      <w:proofErr w:type="spellStart"/>
      <w:r w:rsidRPr="007270DE">
        <w:rPr>
          <w:sz w:val="22"/>
          <w:szCs w:val="22"/>
        </w:rPr>
        <w:t>Autorízase</w:t>
      </w:r>
      <w:proofErr w:type="spellEnd"/>
      <w:r w:rsidRPr="007270DE">
        <w:rPr>
          <w:sz w:val="22"/>
          <w:szCs w:val="22"/>
        </w:rPr>
        <w:t xml:space="preserve"> al Departamento Ejecutivo a efectuar las adecuaciones presupuestarias que resulten necesarias para la implementación de los programas previstos en la presente, dentro de las disponibilidades presupuestarias correspondientes.</w:t>
      </w:r>
    </w:p>
    <w:p w:rsidR="009959C0" w:rsidRPr="007270DE" w:rsidRDefault="007270DE" w:rsidP="005F2B45">
      <w:pPr>
        <w:spacing w:after="240" w:line="360" w:lineRule="auto"/>
        <w:jc w:val="both"/>
        <w:rPr>
          <w:sz w:val="22"/>
          <w:szCs w:val="22"/>
        </w:rPr>
      </w:pPr>
      <w:r w:rsidRPr="007270DE">
        <w:rPr>
          <w:b/>
          <w:sz w:val="22"/>
          <w:szCs w:val="22"/>
        </w:rPr>
        <w:t>ARTÍCULO 28</w:t>
      </w:r>
      <w:r w:rsidR="004D37EE" w:rsidRPr="007270DE">
        <w:rPr>
          <w:b/>
          <w:sz w:val="22"/>
          <w:szCs w:val="22"/>
        </w:rPr>
        <w:t>.º:</w:t>
      </w:r>
      <w:r w:rsidR="004D37EE" w:rsidRPr="007270DE">
        <w:rPr>
          <w:sz w:val="22"/>
          <w:szCs w:val="22"/>
        </w:rPr>
        <w:t xml:space="preserve">  De forma.</w:t>
      </w:r>
    </w:p>
    <w:sectPr w:rsidR="009959C0" w:rsidRPr="007270DE">
      <w:headerReference w:type="default" r:id="rId7"/>
      <w:pgSz w:w="11906" w:h="16838"/>
      <w:pgMar w:top="1418" w:right="1418" w:bottom="1418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9A3" w:rsidRDefault="000B79A3" w:rsidP="005F2B45">
      <w:r>
        <w:separator/>
      </w:r>
    </w:p>
  </w:endnote>
  <w:endnote w:type="continuationSeparator" w:id="0">
    <w:p w:rsidR="000B79A3" w:rsidRDefault="000B79A3" w:rsidP="005F2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9A3" w:rsidRDefault="000B79A3" w:rsidP="005F2B45">
      <w:r>
        <w:separator/>
      </w:r>
    </w:p>
  </w:footnote>
  <w:footnote w:type="continuationSeparator" w:id="0">
    <w:p w:rsidR="000B79A3" w:rsidRDefault="000B79A3" w:rsidP="005F2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B45" w:rsidRPr="005F2B45" w:rsidRDefault="005F2B45" w:rsidP="005F2B45">
    <w:pPr>
      <w:ind w:left="170"/>
      <w:jc w:val="center"/>
      <w:rPr>
        <w:rFonts w:ascii="Footlight MT Light" w:hAnsi="Footlight MT Light"/>
        <w:color w:val="000000"/>
        <w:sz w:val="20"/>
        <w:szCs w:val="20"/>
        <w:lang w:eastAsia="es-ES"/>
      </w:rPr>
    </w:pPr>
    <w:r w:rsidRPr="005F2B45">
      <w:rPr>
        <w:rFonts w:ascii="Footlight MT Light" w:hAnsi="Footlight MT Light"/>
        <w:noProof/>
        <w:color w:val="000000"/>
        <w:sz w:val="20"/>
        <w:szCs w:val="20"/>
        <w:lang w:val="en-US" w:eastAsia="en-US"/>
      </w:rPr>
      <w:drawing>
        <wp:inline distT="0" distB="0" distL="0" distR="0" wp14:anchorId="5852DAFC" wp14:editId="7DA7CD49">
          <wp:extent cx="695325" cy="600075"/>
          <wp:effectExtent l="0" t="0" r="9525" b="9525"/>
          <wp:docPr id="1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2B45" w:rsidRPr="005F2B45" w:rsidRDefault="005F2B45" w:rsidP="005F2B45">
    <w:pPr>
      <w:keepNext/>
      <w:ind w:left="170"/>
      <w:jc w:val="center"/>
      <w:outlineLvl w:val="0"/>
      <w:rPr>
        <w:b/>
        <w:bCs/>
        <w:color w:val="000000"/>
        <w:sz w:val="22"/>
        <w:szCs w:val="22"/>
        <w:lang w:eastAsia="es-ES"/>
      </w:rPr>
    </w:pPr>
    <w:r w:rsidRPr="005F2B45">
      <w:rPr>
        <w:b/>
        <w:bCs/>
        <w:color w:val="000000"/>
        <w:sz w:val="22"/>
        <w:szCs w:val="22"/>
        <w:lang w:eastAsia="es-ES"/>
      </w:rPr>
      <w:t>Honorable Concejo Deliberante</w:t>
    </w:r>
  </w:p>
  <w:p w:rsidR="005F2B45" w:rsidRPr="005F2B45" w:rsidRDefault="005F2B45" w:rsidP="005F2B45">
    <w:pPr>
      <w:ind w:left="170"/>
      <w:jc w:val="center"/>
      <w:rPr>
        <w:b/>
        <w:bCs/>
        <w:color w:val="000000"/>
        <w:sz w:val="22"/>
        <w:szCs w:val="22"/>
        <w:lang w:eastAsia="es-ES"/>
      </w:rPr>
    </w:pPr>
    <w:r w:rsidRPr="005F2B45">
      <w:rPr>
        <w:b/>
        <w:bCs/>
        <w:color w:val="000000"/>
        <w:sz w:val="22"/>
        <w:szCs w:val="22"/>
        <w:lang w:eastAsia="es-ES"/>
      </w:rPr>
      <w:t>Mitre 38 -    Chascomús</w:t>
    </w:r>
  </w:p>
  <w:p w:rsidR="005F2B45" w:rsidRPr="005F2B45" w:rsidRDefault="005F2B45" w:rsidP="005F2B45">
    <w:pPr>
      <w:ind w:left="170"/>
      <w:jc w:val="center"/>
      <w:rPr>
        <w:b/>
        <w:bCs/>
        <w:color w:val="000000"/>
        <w:sz w:val="22"/>
        <w:szCs w:val="22"/>
        <w:lang w:eastAsia="es-ES"/>
      </w:rPr>
    </w:pPr>
    <w:r w:rsidRPr="005F2B45">
      <w:rPr>
        <w:b/>
        <w:bCs/>
        <w:color w:val="000000"/>
        <w:sz w:val="22"/>
        <w:szCs w:val="22"/>
        <w:lang w:eastAsia="es-ES"/>
      </w:rPr>
      <w:t>Bloques POTENCIA - GEN</w:t>
    </w:r>
  </w:p>
  <w:p w:rsidR="005F2B45" w:rsidRPr="005F2B45" w:rsidRDefault="005F2B45" w:rsidP="005F2B45">
    <w:pPr>
      <w:ind w:left="170"/>
      <w:jc w:val="center"/>
      <w:rPr>
        <w:b/>
        <w:lang w:val="es-ES_tradnl" w:eastAsia="en-US"/>
      </w:rPr>
    </w:pPr>
    <w:r w:rsidRPr="005F2B45">
      <w:rPr>
        <w:b/>
        <w:bCs/>
        <w:color w:val="000000"/>
        <w:sz w:val="22"/>
        <w:szCs w:val="22"/>
        <w:lang w:eastAsia="es-ES"/>
      </w:rPr>
      <w:t>“</w:t>
    </w:r>
    <w:r w:rsidRPr="005F2B45">
      <w:rPr>
        <w:rFonts w:eastAsia="Calibri"/>
        <w:b/>
        <w:sz w:val="22"/>
        <w:szCs w:val="22"/>
        <w:lang w:val="es-ES" w:eastAsia="en-US"/>
      </w:rPr>
      <w:t>2026: Año del 200° Aniversario de la Escuela Primaria N° 1 “Bernardino Rivadavia”</w:t>
    </w:r>
  </w:p>
  <w:p w:rsidR="005F2B45" w:rsidRPr="005F2B45" w:rsidRDefault="005F2B45" w:rsidP="005F2B45">
    <w:pPr>
      <w:jc w:val="center"/>
      <w:rPr>
        <w:b/>
        <w:sz w:val="22"/>
        <w:szCs w:val="22"/>
        <w:lang w:val="es-ES" w:eastAsia="es-ES"/>
      </w:rPr>
    </w:pPr>
  </w:p>
  <w:p w:rsidR="005F2B45" w:rsidRPr="005F2B45" w:rsidRDefault="005F2B45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B269A"/>
    <w:multiLevelType w:val="hybridMultilevel"/>
    <w:tmpl w:val="250A3EC0"/>
    <w:lvl w:ilvl="0" w:tplc="CBC02D38">
      <w:start w:val="1"/>
      <w:numFmt w:val="bullet"/>
      <w:lvlText w:val="●"/>
      <w:lvlJc w:val="left"/>
      <w:pPr>
        <w:ind w:left="720" w:hanging="360"/>
      </w:pPr>
    </w:lvl>
    <w:lvl w:ilvl="1" w:tplc="2B18955E">
      <w:start w:val="1"/>
      <w:numFmt w:val="bullet"/>
      <w:lvlText w:val="○"/>
      <w:lvlJc w:val="left"/>
      <w:pPr>
        <w:ind w:left="1440" w:hanging="360"/>
      </w:pPr>
    </w:lvl>
    <w:lvl w:ilvl="2" w:tplc="C05E7FB0">
      <w:start w:val="1"/>
      <w:numFmt w:val="bullet"/>
      <w:lvlText w:val="■"/>
      <w:lvlJc w:val="left"/>
      <w:pPr>
        <w:ind w:left="2160" w:hanging="360"/>
      </w:pPr>
    </w:lvl>
    <w:lvl w:ilvl="3" w:tplc="E1749A0C">
      <w:start w:val="1"/>
      <w:numFmt w:val="bullet"/>
      <w:lvlText w:val="●"/>
      <w:lvlJc w:val="left"/>
      <w:pPr>
        <w:ind w:left="2880" w:hanging="360"/>
      </w:pPr>
    </w:lvl>
    <w:lvl w:ilvl="4" w:tplc="23BC62F6">
      <w:start w:val="1"/>
      <w:numFmt w:val="bullet"/>
      <w:lvlText w:val="○"/>
      <w:lvlJc w:val="left"/>
      <w:pPr>
        <w:ind w:left="3600" w:hanging="360"/>
      </w:pPr>
    </w:lvl>
    <w:lvl w:ilvl="5" w:tplc="E3F4C714">
      <w:start w:val="1"/>
      <w:numFmt w:val="bullet"/>
      <w:lvlText w:val="■"/>
      <w:lvlJc w:val="left"/>
      <w:pPr>
        <w:ind w:left="4320" w:hanging="360"/>
      </w:pPr>
    </w:lvl>
    <w:lvl w:ilvl="6" w:tplc="C7DE0798">
      <w:start w:val="1"/>
      <w:numFmt w:val="bullet"/>
      <w:lvlText w:val="●"/>
      <w:lvlJc w:val="left"/>
      <w:pPr>
        <w:ind w:left="5040" w:hanging="360"/>
      </w:pPr>
    </w:lvl>
    <w:lvl w:ilvl="7" w:tplc="C76ABA4A">
      <w:start w:val="1"/>
      <w:numFmt w:val="bullet"/>
      <w:lvlText w:val="●"/>
      <w:lvlJc w:val="left"/>
      <w:pPr>
        <w:ind w:left="5760" w:hanging="360"/>
      </w:pPr>
    </w:lvl>
    <w:lvl w:ilvl="8" w:tplc="40C664C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9C0"/>
    <w:rsid w:val="000B79A3"/>
    <w:rsid w:val="004D37EE"/>
    <w:rsid w:val="005F2B45"/>
    <w:rsid w:val="007270DE"/>
    <w:rsid w:val="009959C0"/>
    <w:rsid w:val="00CE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6A9ED"/>
  <w15:docId w15:val="{251DF5A8-3FD2-1743-9FC0-7DD21505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AR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5F2B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2B45"/>
  </w:style>
  <w:style w:type="paragraph" w:styleId="Piedepgina">
    <w:name w:val="footer"/>
    <w:basedOn w:val="Normal"/>
    <w:link w:val="PiedepginaCar"/>
    <w:uiPriority w:val="99"/>
    <w:unhideWhenUsed/>
    <w:rsid w:val="005F2B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2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2995</Words>
  <Characters>17076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Delfina</cp:lastModifiedBy>
  <cp:revision>2</cp:revision>
  <dcterms:created xsi:type="dcterms:W3CDTF">2026-08-11T15:48:00Z</dcterms:created>
  <dcterms:modified xsi:type="dcterms:W3CDTF">2026-08-11T15:48:00Z</dcterms:modified>
</cp:coreProperties>
</file>