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7C42F4">
        <w:rPr>
          <w:rFonts w:asciiTheme="minorHAnsi" w:hAnsiTheme="minorHAnsi" w:cstheme="minorHAnsi"/>
          <w:sz w:val="22"/>
          <w:szCs w:val="22"/>
          <w:lang w:val="es-ES_tradnl"/>
        </w:rPr>
        <w:t>24</w:t>
      </w:r>
      <w:r w:rsidR="00600714" w:rsidRPr="00B16220">
        <w:rPr>
          <w:rFonts w:asciiTheme="minorHAnsi" w:hAnsiTheme="minorHAnsi" w:cstheme="minorHAnsi"/>
          <w:sz w:val="22"/>
          <w:szCs w:val="22"/>
          <w:lang w:val="es-ES_tradnl"/>
        </w:rPr>
        <w:t xml:space="preserve"> </w:t>
      </w:r>
      <w:r w:rsidR="007C42F4">
        <w:rPr>
          <w:rFonts w:asciiTheme="minorHAnsi" w:hAnsiTheme="minorHAnsi" w:cstheme="minorHAnsi"/>
          <w:sz w:val="22"/>
          <w:szCs w:val="22"/>
          <w:lang w:val="es-ES_tradnl"/>
        </w:rPr>
        <w:t xml:space="preserve">de </w:t>
      </w:r>
      <w:proofErr w:type="gramStart"/>
      <w:r w:rsidR="007C42F4">
        <w:rPr>
          <w:rFonts w:asciiTheme="minorHAnsi" w:hAnsiTheme="minorHAnsi" w:cstheme="minorHAnsi"/>
          <w:sz w:val="22"/>
          <w:szCs w:val="22"/>
          <w:lang w:val="es-ES_tradnl"/>
        </w:rPr>
        <w:t>Agosto</w:t>
      </w:r>
      <w:proofErr w:type="gramEnd"/>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7C42F4" w:rsidRDefault="00094D09" w:rsidP="00094D09">
      <w:pPr>
        <w:rPr>
          <w:rFonts w:asciiTheme="minorHAnsi" w:hAnsiTheme="minorHAnsi" w:cstheme="minorHAnsi"/>
          <w:b/>
          <w:sz w:val="22"/>
          <w:szCs w:val="22"/>
          <w:lang w:val="en-US"/>
        </w:rPr>
      </w:pPr>
      <w:r w:rsidRPr="007C42F4">
        <w:rPr>
          <w:rFonts w:asciiTheme="minorHAnsi" w:hAnsiTheme="minorHAnsi" w:cstheme="minorHAnsi"/>
          <w:b/>
          <w:sz w:val="22"/>
          <w:szCs w:val="22"/>
          <w:lang w:val="en-US"/>
        </w:rPr>
        <w:t>Sr. Oscar Freddy Toledo</w:t>
      </w:r>
    </w:p>
    <w:p w:rsidR="00094D09" w:rsidRPr="007C42F4" w:rsidRDefault="00094D09" w:rsidP="00094D09">
      <w:pPr>
        <w:rPr>
          <w:rFonts w:asciiTheme="minorHAnsi" w:hAnsiTheme="minorHAnsi" w:cstheme="minorHAnsi"/>
          <w:b/>
          <w:sz w:val="22"/>
          <w:szCs w:val="22"/>
          <w:lang w:val="en-US"/>
        </w:rPr>
      </w:pPr>
      <w:r w:rsidRPr="007C42F4">
        <w:rPr>
          <w:rFonts w:asciiTheme="minorHAnsi" w:hAnsiTheme="minorHAnsi" w:cstheme="minorHAnsi"/>
          <w:b/>
          <w:sz w:val="22"/>
          <w:szCs w:val="22"/>
          <w:lang w:val="en-US"/>
        </w:rPr>
        <w:t>S/D</w:t>
      </w:r>
    </w:p>
    <w:p w:rsidR="0079078B" w:rsidRPr="007C42F4" w:rsidRDefault="0079078B" w:rsidP="00094D09">
      <w:pPr>
        <w:rPr>
          <w:rFonts w:asciiTheme="minorHAnsi" w:hAnsiTheme="minorHAnsi" w:cstheme="minorHAnsi"/>
          <w:b/>
          <w:sz w:val="22"/>
          <w:szCs w:val="22"/>
          <w:lang w:val="en-US"/>
        </w:rPr>
      </w:pP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De nuestra mayor consideración:</w:t>
      </w: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 xml:space="preserve">                                                     Remitimos copia del presente proyecto para ser incluida en el orden del </w:t>
      </w:r>
      <w:r w:rsidR="007C42F4" w:rsidRPr="0079078B">
        <w:rPr>
          <w:rFonts w:ascii="Arial" w:hAnsi="Arial" w:cs="Arial"/>
          <w:sz w:val="24"/>
          <w:szCs w:val="24"/>
          <w:lang w:val="es-ES_tradnl"/>
        </w:rPr>
        <w:t>día</w:t>
      </w:r>
      <w:r w:rsidRPr="0079078B">
        <w:rPr>
          <w:rFonts w:ascii="Arial" w:hAnsi="Arial" w:cs="Arial"/>
          <w:sz w:val="24"/>
          <w:szCs w:val="24"/>
          <w:lang w:val="es-ES_tradnl"/>
        </w:rPr>
        <w:t xml:space="preserve"> de la próxima </w:t>
      </w:r>
      <w:r w:rsidR="007C42F4" w:rsidRPr="0079078B">
        <w:rPr>
          <w:rFonts w:ascii="Arial" w:hAnsi="Arial" w:cs="Arial"/>
          <w:sz w:val="24"/>
          <w:szCs w:val="24"/>
          <w:lang w:val="es-ES_tradnl"/>
        </w:rPr>
        <w:t>sesión</w:t>
      </w: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 xml:space="preserve">                                                        </w:t>
      </w:r>
    </w:p>
    <w:p w:rsidR="0079078B" w:rsidRPr="0079078B" w:rsidRDefault="0079078B" w:rsidP="00094D09">
      <w:pPr>
        <w:rPr>
          <w:rFonts w:asciiTheme="minorHAnsi" w:hAnsiTheme="minorHAnsi" w:cstheme="minorHAnsi"/>
          <w:b/>
          <w:sz w:val="22"/>
          <w:szCs w:val="22"/>
          <w:lang w:val="es-ES_tradnl"/>
        </w:rPr>
      </w:pPr>
    </w:p>
    <w:p w:rsidR="0079078B" w:rsidRPr="002239A5" w:rsidRDefault="0079078B" w:rsidP="00094D09">
      <w:pPr>
        <w:rPr>
          <w:rFonts w:asciiTheme="minorHAnsi" w:hAnsiTheme="minorHAnsi" w:cstheme="minorHAnsi"/>
          <w:b/>
          <w:sz w:val="22"/>
          <w:szCs w:val="22"/>
          <w:lang w:val="es-ES"/>
        </w:rPr>
      </w:pPr>
    </w:p>
    <w:p w:rsidR="00094D09" w:rsidRPr="002239A5" w:rsidRDefault="00094D09" w:rsidP="00094D09">
      <w:pPr>
        <w:rPr>
          <w:rFonts w:asciiTheme="minorHAnsi" w:hAnsiTheme="minorHAnsi" w:cstheme="minorHAnsi"/>
          <w:b/>
          <w:sz w:val="22"/>
          <w:szCs w:val="22"/>
          <w:lang w:val="es-ES"/>
        </w:rPr>
      </w:pPr>
    </w:p>
    <w:p w:rsidR="00FA117C" w:rsidRPr="00B45F29" w:rsidRDefault="0079078B" w:rsidP="00FA117C">
      <w:pPr>
        <w:spacing w:after="360"/>
      </w:pPr>
      <w:r w:rsidRPr="0079078B">
        <w:rPr>
          <w:rFonts w:asciiTheme="minorHAnsi" w:hAnsiTheme="minorHAnsi" w:cstheme="minorHAnsi"/>
          <w:b/>
          <w:sz w:val="28"/>
          <w:szCs w:val="22"/>
          <w:u w:val="single"/>
          <w:lang w:val="es-ES"/>
        </w:rPr>
        <w:t xml:space="preserve">TITULO: </w:t>
      </w:r>
      <w:r w:rsidR="00FA117C" w:rsidRPr="00FA117C">
        <w:rPr>
          <w:b/>
          <w:sz w:val="24"/>
          <w:u w:val="single"/>
        </w:rPr>
        <w:t>MODIFICATORIA DE LA ORDENANZA 1161/79</w:t>
      </w:r>
    </w:p>
    <w:p w:rsidR="0079078B" w:rsidRDefault="0079078B" w:rsidP="00FA117C">
      <w:pPr>
        <w:ind w:left="0"/>
        <w:rPr>
          <w:rFonts w:asciiTheme="minorHAnsi" w:hAnsiTheme="minorHAnsi" w:cstheme="minorHAnsi"/>
          <w:b/>
          <w:sz w:val="28"/>
          <w:szCs w:val="22"/>
          <w:u w:val="single"/>
          <w:lang w:val="es-ES"/>
        </w:rPr>
      </w:pPr>
    </w:p>
    <w:p w:rsidR="00A85C04" w:rsidRPr="00F01F4D" w:rsidRDefault="0079078B" w:rsidP="00A85C04">
      <w:pPr>
        <w:rPr>
          <w:color w:val="1F1F1F"/>
          <w:sz w:val="24"/>
          <w:szCs w:val="24"/>
          <w:lang w:eastAsia="es-AR"/>
        </w:rPr>
      </w:pPr>
      <w:r w:rsidRPr="0079078B">
        <w:rPr>
          <w:rFonts w:ascii="Calibri" w:eastAsia="Calibri" w:hAnsi="Calibri"/>
          <w:b/>
          <w:bCs/>
          <w:kern w:val="2"/>
          <w:sz w:val="22"/>
          <w:szCs w:val="22"/>
          <w:lang w:eastAsia="en-US"/>
          <w14:ligatures w14:val="standardContextual"/>
        </w:rPr>
        <w:t>VISTO</w:t>
      </w:r>
      <w:r w:rsidR="007C42F4">
        <w:rPr>
          <w:rFonts w:ascii="Calibri" w:eastAsia="Calibri" w:hAnsi="Calibri"/>
          <w:b/>
          <w:bCs/>
          <w:kern w:val="2"/>
          <w:sz w:val="22"/>
          <w:szCs w:val="22"/>
          <w:lang w:eastAsia="en-US"/>
          <w14:ligatures w14:val="standardContextual"/>
        </w:rPr>
        <w:t>:</w:t>
      </w:r>
      <w:r w:rsidR="008370A2">
        <w:rPr>
          <w:rFonts w:ascii="Calibri" w:eastAsia="Calibri" w:hAnsi="Calibri"/>
          <w:b/>
          <w:bCs/>
          <w:kern w:val="2"/>
          <w:sz w:val="22"/>
          <w:szCs w:val="22"/>
          <w:lang w:eastAsia="en-US"/>
          <w14:ligatures w14:val="standardContextual"/>
        </w:rPr>
        <w:t xml:space="preserve"> </w:t>
      </w:r>
    </w:p>
    <w:p w:rsidR="00FA117C" w:rsidRPr="00FA117C" w:rsidRDefault="00FA117C" w:rsidP="00FA117C">
      <w:pPr>
        <w:jc w:val="both"/>
        <w:rPr>
          <w:rFonts w:ascii="Calibri" w:eastAsia="Calibri" w:hAnsi="Calibri"/>
          <w:kern w:val="2"/>
          <w:sz w:val="22"/>
          <w:szCs w:val="22"/>
          <w:lang w:eastAsia="en-US"/>
          <w14:ligatures w14:val="standardContextual"/>
        </w:rPr>
      </w:pPr>
      <w:r w:rsidRPr="00FA117C">
        <w:rPr>
          <w:rFonts w:ascii="Calibri" w:eastAsia="Calibri" w:hAnsi="Calibri"/>
          <w:kern w:val="2"/>
          <w:sz w:val="22"/>
          <w:szCs w:val="22"/>
          <w:lang w:eastAsia="en-US"/>
          <w14:ligatures w14:val="standardContextual"/>
        </w:rPr>
        <w:t>La necesidad de legislar con referencia a las tierras que constituyen los cementerios municipales del partido de Chascomús, ante lo obsoleto de las reglamentaciones existentes, que datan de los años 1868 (Ordenanza N° 6), 1888 (Ordenanza N° 44), 1888 (Ordenanza N° 46); y</w:t>
      </w:r>
    </w:p>
    <w:p w:rsidR="008370A2" w:rsidRPr="008370A2" w:rsidRDefault="008370A2" w:rsidP="008370A2">
      <w:pPr>
        <w:jc w:val="both"/>
        <w:rPr>
          <w:rFonts w:ascii="Calibri" w:eastAsia="Calibri" w:hAnsi="Calibri"/>
          <w:kern w:val="2"/>
          <w:sz w:val="22"/>
          <w:szCs w:val="22"/>
          <w:lang w:eastAsia="en-US"/>
          <w14:ligatures w14:val="standardContextual"/>
        </w:rPr>
      </w:pPr>
    </w:p>
    <w:p w:rsidR="0079078B" w:rsidRDefault="0079078B" w:rsidP="0079078B">
      <w:pPr>
        <w:spacing w:after="160" w:line="259" w:lineRule="auto"/>
        <w:ind w:left="0"/>
        <w:jc w:val="both"/>
        <w:rPr>
          <w:rFonts w:ascii="Calibri" w:eastAsia="Calibri" w:hAnsi="Calibri"/>
          <w:b/>
          <w:bCs/>
          <w:kern w:val="2"/>
          <w:sz w:val="22"/>
          <w:szCs w:val="22"/>
          <w:lang w:eastAsia="en-US"/>
          <w14:ligatures w14:val="standardContextual"/>
        </w:rPr>
      </w:pPr>
    </w:p>
    <w:p w:rsidR="0079078B" w:rsidRPr="0079078B" w:rsidRDefault="0079078B" w:rsidP="0079078B">
      <w:pPr>
        <w:spacing w:after="160" w:line="259" w:lineRule="auto"/>
        <w:ind w:left="0"/>
        <w:jc w:val="both"/>
        <w:rPr>
          <w:rFonts w:ascii="Calibri" w:eastAsia="Calibri" w:hAnsi="Calibri"/>
          <w:b/>
          <w:bCs/>
          <w:kern w:val="2"/>
          <w:sz w:val="22"/>
          <w:szCs w:val="22"/>
          <w:lang w:eastAsia="en-US"/>
          <w14:ligatures w14:val="standardContextual"/>
        </w:rPr>
      </w:pPr>
      <w:r w:rsidRPr="0079078B">
        <w:rPr>
          <w:rFonts w:ascii="Calibri" w:eastAsia="Calibri" w:hAnsi="Calibri"/>
          <w:b/>
          <w:bCs/>
          <w:kern w:val="2"/>
          <w:sz w:val="22"/>
          <w:szCs w:val="22"/>
          <w:lang w:eastAsia="en-US"/>
          <w14:ligatures w14:val="standardContextual"/>
        </w:rPr>
        <w:t>CONSIDERANDO</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de acuerdo al Artículo 235, inciso f), del Código Civil y Comercial de la Nación, las tierras que constituyen los cementerios públicos pertenecen al dominio público del Estado Municipal, revistiendo las parcelas, nichos y bóvedas el carácter de concesiones de uso administrativo, inalienables, inembargables e imprescriptibles;</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la jurisprudencia actual y la doctrina contemporánea tienen establecido que el Municipio ejerce sobre dichos bienes el poder de policía, de seguridad, higiene, salubridad y policía mortuoria;</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asimismo, el Código Civil y Comercial de la Nación reconoce en su Artículo 61 el derecho a las exequias y equipara plenamente al conviviente de hecho legalmente acreditado con el cónyuge para la toma de decisiones sobre el destino de los restos humanos;</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lastRenderedPageBreak/>
        <w:t>Que es necesario actualizar los plazos sanitarios y de exhumación para agilizar la rotación de espacios y asegurar la sustentabilidad operativa del Cementerio ante el constante crecimiento poblacional del Partido;</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 xml:space="preserve">Que, asimismo, resulta indispensable delimitar con precisión la responsabilidad civil y patrimonial de la Comuna, deslindándola de los daños, devaluaciones, </w:t>
      </w:r>
      <w:proofErr w:type="spellStart"/>
      <w:r w:rsidRPr="00FA117C">
        <w:rPr>
          <w:rFonts w:asciiTheme="minorHAnsi" w:eastAsia="MS Mincho" w:hAnsiTheme="minorHAnsi" w:cstheme="minorHAnsi"/>
          <w:sz w:val="22"/>
          <w:szCs w:val="22"/>
          <w:lang w:eastAsia="en-US"/>
        </w:rPr>
        <w:t>demeritaciones</w:t>
      </w:r>
      <w:proofErr w:type="spellEnd"/>
      <w:r w:rsidRPr="00FA117C">
        <w:rPr>
          <w:rFonts w:asciiTheme="minorHAnsi" w:eastAsia="MS Mincho" w:hAnsiTheme="minorHAnsi" w:cstheme="minorHAnsi"/>
          <w:sz w:val="22"/>
          <w:szCs w:val="22"/>
          <w:lang w:eastAsia="en-US"/>
        </w:rPr>
        <w:t>, deudas, hurtos o actos de vandalismo que pudieran sufrir las lápidas, placas u ornamentos colocados de manera particular por los deudos, cuya custodia y conservación debe ser a su exclusivo cargo;</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resulta imperioso dotar al Departamento Ejecutivo de herramientas efectivas para el cobro de reparaciones de urgencia realizadas de oficio en bóvedas privadas en ruinas, y acortar el plazo de intimación por deudas fiscales para resguardar el patrimonio comunal antes de que opere la prescripción legal;</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el funcionamiento del Crematorio Municipal, que presta servicios de cremación de forma directa y bajo administración de la comuna, requiere de un marco regulatorio con rango de Ordenanza para dotar de máxima certeza jurídica a las operaciones sanitarias y de salubridad;</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la Ordenanza General N° 221 ha reglamentado el establecimiento de cementerios privados, sujetos también al control municipal a través del ejercicio de la policía mortuoria por parte de esta, fiscalizando lo relativo a inhumaciones, exhumaciones, reducciones y al movimiento de cadáveres, como asimismo adecuados a las normas de zonificación y regulación urbana;</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 xml:space="preserve">Que es propósito de este Municipio </w:t>
      </w:r>
      <w:proofErr w:type="gramStart"/>
      <w:r w:rsidRPr="00FA117C">
        <w:rPr>
          <w:rFonts w:asciiTheme="minorHAnsi" w:eastAsia="MS Mincho" w:hAnsiTheme="minorHAnsi" w:cstheme="minorHAnsi"/>
          <w:sz w:val="22"/>
          <w:szCs w:val="22"/>
          <w:lang w:eastAsia="en-US"/>
        </w:rPr>
        <w:t>que</w:t>
      </w:r>
      <w:proofErr w:type="gramEnd"/>
      <w:r w:rsidRPr="00FA117C">
        <w:rPr>
          <w:rFonts w:asciiTheme="minorHAnsi" w:eastAsia="MS Mincho" w:hAnsiTheme="minorHAnsi" w:cstheme="minorHAnsi"/>
          <w:sz w:val="22"/>
          <w:szCs w:val="22"/>
          <w:lang w:eastAsia="en-US"/>
        </w:rPr>
        <w:t xml:space="preserve"> en los cementerios, tanto municipales como privados, se garantice la libertad de cultos y se utilicen sin distinciones de tipo religioso, racial, político, social o de cualquier otro que dé lugar a tratamientos discriminatorios;</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 xml:space="preserve">Que las sepulturas de los cementerios municipales se ubicarán en las distintas secciones que para tales fines se han creado: a) Panteones y Bóvedas, b) Nichos comunes, c) Nichos para restos reducidos y/o párvulos, d) Mausoleos, e) Sepulturas, f) Fosa común y g) </w:t>
      </w:r>
      <w:proofErr w:type="spellStart"/>
      <w:r w:rsidRPr="00FA117C">
        <w:rPr>
          <w:rFonts w:asciiTheme="minorHAnsi" w:eastAsia="MS Mincho" w:hAnsiTheme="minorHAnsi" w:cstheme="minorHAnsi"/>
          <w:sz w:val="22"/>
          <w:szCs w:val="22"/>
          <w:lang w:eastAsia="en-US"/>
        </w:rPr>
        <w:t>Cenizario</w:t>
      </w:r>
      <w:proofErr w:type="spellEnd"/>
      <w:r w:rsidRPr="00FA117C">
        <w:rPr>
          <w:rFonts w:asciiTheme="minorHAnsi" w:eastAsia="MS Mincho" w:hAnsiTheme="minorHAnsi" w:cstheme="minorHAnsi"/>
          <w:sz w:val="22"/>
          <w:szCs w:val="22"/>
          <w:lang w:eastAsia="en-US"/>
        </w:rPr>
        <w:t>;</w:t>
      </w:r>
    </w:p>
    <w:p w:rsidR="00FA117C" w:rsidRPr="00FA117C" w:rsidRDefault="00FA117C" w:rsidP="00FA117C">
      <w:pPr>
        <w:spacing w:after="120" w:line="276" w:lineRule="auto"/>
        <w:ind w:left="0"/>
        <w:jc w:val="both"/>
        <w:rPr>
          <w:rFonts w:asciiTheme="minorHAnsi" w:eastAsia="MS Mincho" w:hAnsiTheme="minorHAnsi" w:cstheme="minorHAnsi"/>
          <w:sz w:val="22"/>
          <w:szCs w:val="22"/>
          <w:lang w:eastAsia="en-US"/>
        </w:rPr>
      </w:pP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las inhumaciones, exhumaciones y reducciones son tareas de suma importancia, en las que debe primar la caridad, el respeto y la moralidad, para lo cual se deberá exigir la documentación pertinente a los efectos de la cumplimentación de todos los recaudos legales;</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proofErr w:type="gramStart"/>
      <w:r w:rsidRPr="00FA117C">
        <w:rPr>
          <w:rFonts w:asciiTheme="minorHAnsi" w:eastAsia="MS Mincho" w:hAnsiTheme="minorHAnsi" w:cstheme="minorHAnsi"/>
          <w:sz w:val="22"/>
          <w:szCs w:val="22"/>
          <w:lang w:eastAsia="en-US"/>
        </w:rPr>
        <w:t>Que</w:t>
      </w:r>
      <w:proofErr w:type="gramEnd"/>
      <w:r w:rsidRPr="00FA117C">
        <w:rPr>
          <w:rFonts w:asciiTheme="minorHAnsi" w:eastAsia="MS Mincho" w:hAnsiTheme="minorHAnsi" w:cstheme="minorHAnsi"/>
          <w:sz w:val="22"/>
          <w:szCs w:val="22"/>
          <w:lang w:eastAsia="en-US"/>
        </w:rPr>
        <w:t xml:space="preserve"> a los efectos de una debida publicidad y ordenamiento, la Administración del Cementerio llevará un registro municipal donde se inscribirán los documentos referidos al estado jurídico de los sepulcros y sepulturas, ajustándose a un régimen de matriculación similar al Registro de la Propiedad Inmueble, asignando a cada sepultura una matrícula específica;</w:t>
      </w:r>
    </w:p>
    <w:p w:rsidR="00FA117C" w:rsidRPr="00FA117C" w:rsidRDefault="00FA117C" w:rsidP="00FA117C">
      <w:pPr>
        <w:spacing w:after="120" w:line="276" w:lineRule="auto"/>
        <w:ind w:left="0" w:firstLine="720"/>
        <w:jc w:val="both"/>
        <w:rPr>
          <w:rFonts w:asciiTheme="minorHAnsi" w:eastAsia="MS Mincho" w:hAnsiTheme="minorHAnsi" w:cstheme="minorHAnsi"/>
          <w:sz w:val="22"/>
          <w:szCs w:val="22"/>
          <w:lang w:eastAsia="en-US"/>
        </w:rPr>
      </w:pPr>
      <w:r w:rsidRPr="00FA117C">
        <w:rPr>
          <w:rFonts w:asciiTheme="minorHAnsi" w:eastAsia="MS Mincho" w:hAnsiTheme="minorHAnsi" w:cstheme="minorHAnsi"/>
          <w:sz w:val="22"/>
          <w:szCs w:val="22"/>
          <w:lang w:eastAsia="en-US"/>
        </w:rPr>
        <w:t>Que se extenderá a cada titular de sepultura un documento que acredite su titularidad y que, a fin de ejercer su debido control, las empresas fúnebres serán habilitadas por la comuna, debiendo constituir un depósito en concepto de fianza para su actuación y garantía de las multas por infracciones que pudieran serles aplicadas;</w:t>
      </w:r>
    </w:p>
    <w:p w:rsidR="0079078B" w:rsidRPr="008370A2" w:rsidRDefault="0079078B" w:rsidP="00094D09">
      <w:pPr>
        <w:rPr>
          <w:rFonts w:asciiTheme="minorHAnsi" w:hAnsiTheme="minorHAnsi" w:cstheme="minorHAnsi"/>
          <w:sz w:val="28"/>
          <w:szCs w:val="22"/>
        </w:rPr>
      </w:pPr>
    </w:p>
    <w:p w:rsidR="004E3386" w:rsidRPr="0079078B" w:rsidRDefault="004E3386" w:rsidP="0079078B">
      <w:pPr>
        <w:jc w:val="center"/>
        <w:rPr>
          <w:rFonts w:ascii="Arial" w:hAnsi="Arial" w:cs="Arial"/>
          <w:b/>
          <w:i/>
          <w:color w:val="000000"/>
          <w:sz w:val="22"/>
          <w:szCs w:val="22"/>
        </w:rPr>
      </w:pPr>
      <w:r w:rsidRPr="0079078B">
        <w:rPr>
          <w:rFonts w:ascii="Arial" w:hAnsi="Arial" w:cs="Arial"/>
          <w:b/>
          <w:i/>
          <w:color w:val="000000"/>
          <w:sz w:val="22"/>
          <w:szCs w:val="22"/>
        </w:rPr>
        <w:t xml:space="preserve">Por todo lo expuesto, el bloque UXCH UP, UXCH FP, </w:t>
      </w:r>
      <w:r w:rsidR="00FA117C">
        <w:rPr>
          <w:rFonts w:ascii="Arial" w:hAnsi="Arial" w:cs="Arial"/>
          <w:b/>
          <w:i/>
          <w:color w:val="000000"/>
          <w:sz w:val="22"/>
          <w:szCs w:val="22"/>
        </w:rPr>
        <w:t xml:space="preserve">PJ FP </w:t>
      </w:r>
      <w:r w:rsidRPr="0079078B">
        <w:rPr>
          <w:rFonts w:ascii="Arial" w:hAnsi="Arial" w:cs="Arial"/>
          <w:b/>
          <w:i/>
          <w:color w:val="000000"/>
          <w:sz w:val="22"/>
          <w:szCs w:val="22"/>
        </w:rPr>
        <w:t>proponen para su tratamiento y sanción el siguiente:</w:t>
      </w:r>
    </w:p>
    <w:p w:rsidR="008370A2" w:rsidRDefault="004E3386" w:rsidP="004E3386">
      <w:pPr>
        <w:spacing w:before="100" w:beforeAutospacing="1" w:after="100" w:afterAutospacing="1"/>
        <w:jc w:val="both"/>
        <w:outlineLvl w:val="1"/>
        <w:rPr>
          <w:rFonts w:ascii="Arial" w:hAnsi="Arial" w:cs="Arial"/>
          <w:b/>
          <w:bCs/>
          <w:color w:val="000000"/>
          <w:sz w:val="22"/>
          <w:szCs w:val="22"/>
        </w:rPr>
      </w:pPr>
      <w:r>
        <w:rPr>
          <w:rFonts w:ascii="Arial" w:hAnsi="Arial" w:cs="Arial"/>
          <w:b/>
          <w:bCs/>
          <w:color w:val="000000"/>
          <w:sz w:val="22"/>
          <w:szCs w:val="22"/>
        </w:rPr>
        <w:lastRenderedPageBreak/>
        <w:t xml:space="preserve">                                      </w:t>
      </w:r>
    </w:p>
    <w:p w:rsidR="004E3386" w:rsidRDefault="004E3386" w:rsidP="008370A2">
      <w:pPr>
        <w:spacing w:before="100" w:beforeAutospacing="1" w:after="100" w:afterAutospacing="1"/>
        <w:jc w:val="center"/>
        <w:outlineLvl w:val="1"/>
        <w:rPr>
          <w:rFonts w:ascii="Arial" w:hAnsi="Arial" w:cs="Arial"/>
          <w:b/>
          <w:bCs/>
          <w:color w:val="000000"/>
          <w:sz w:val="22"/>
          <w:szCs w:val="22"/>
          <w:u w:val="single"/>
        </w:rPr>
      </w:pPr>
      <w:r w:rsidRPr="0079078B">
        <w:rPr>
          <w:rFonts w:ascii="Arial" w:hAnsi="Arial" w:cs="Arial"/>
          <w:b/>
          <w:bCs/>
          <w:color w:val="000000"/>
          <w:sz w:val="22"/>
          <w:szCs w:val="22"/>
          <w:u w:val="single"/>
        </w:rPr>
        <w:t xml:space="preserve">PROYECTO DE </w:t>
      </w:r>
      <w:r w:rsidR="00FA117C">
        <w:rPr>
          <w:rFonts w:ascii="Arial" w:hAnsi="Arial" w:cs="Arial"/>
          <w:b/>
          <w:bCs/>
          <w:color w:val="000000"/>
          <w:sz w:val="22"/>
          <w:szCs w:val="22"/>
          <w:u w:val="single"/>
        </w:rPr>
        <w:t>ORDENANZA</w:t>
      </w:r>
    </w:p>
    <w:p w:rsidR="00FA117C" w:rsidRPr="0079078B" w:rsidRDefault="00FA117C" w:rsidP="008370A2">
      <w:pPr>
        <w:spacing w:before="100" w:beforeAutospacing="1" w:after="100" w:afterAutospacing="1"/>
        <w:jc w:val="center"/>
        <w:outlineLvl w:val="1"/>
        <w:rPr>
          <w:rFonts w:ascii="Arial" w:hAnsi="Arial" w:cs="Arial"/>
          <w:b/>
          <w:bCs/>
          <w:color w:val="000000"/>
          <w:sz w:val="22"/>
          <w:szCs w:val="22"/>
          <w:u w:val="single"/>
        </w:rPr>
      </w:pPr>
    </w:p>
    <w:p w:rsidR="00FA117C" w:rsidRPr="00FA117C" w:rsidRDefault="00FA117C" w:rsidP="00FA117C">
      <w:pPr>
        <w:spacing w:before="360" w:after="240" w:line="276" w:lineRule="auto"/>
        <w:ind w:left="0"/>
        <w:jc w:val="center"/>
        <w:rPr>
          <w:rFonts w:ascii="Cambria" w:eastAsia="MS Mincho" w:hAnsi="Cambria"/>
          <w:sz w:val="22"/>
          <w:szCs w:val="22"/>
          <w:lang w:eastAsia="en-US"/>
        </w:rPr>
      </w:pPr>
      <w:r w:rsidRPr="00FA117C">
        <w:rPr>
          <w:rFonts w:eastAsia="MS Mincho"/>
          <w:b/>
          <w:sz w:val="26"/>
          <w:szCs w:val="22"/>
          <w:lang w:eastAsia="en-US"/>
        </w:rPr>
        <w:t>REGLAMENTO DE CEMENTERIOS</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I - PRINCIPIOS GENERALES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w:t>
      </w:r>
      <w:r w:rsidRPr="00FA117C">
        <w:rPr>
          <w:rFonts w:eastAsia="MS Mincho"/>
          <w:sz w:val="22"/>
          <w:szCs w:val="22"/>
          <w:lang w:eastAsia="en-US"/>
        </w:rPr>
        <w:t xml:space="preserve"> Las tierras que constituyen los Cementerios Municipales del Partido de Chascomús pertenecen al dominio Público de la Comuna. En consecuencia, los particulares no pueden invocar sobre las sepulturas otros derechos que los que derivan del acto administrativo que se les otorgó.</w:t>
      </w:r>
    </w:p>
    <w:p w:rsidR="00FA117C" w:rsidRPr="00FA117C" w:rsidRDefault="00FA117C" w:rsidP="00FA117C">
      <w:pPr>
        <w:spacing w:after="120" w:line="276" w:lineRule="auto"/>
        <w:ind w:left="0"/>
        <w:jc w:val="both"/>
        <w:rPr>
          <w:rFonts w:ascii="Cambria" w:eastAsia="MS Mincho" w:hAnsi="Cambria"/>
          <w:sz w:val="22"/>
          <w:szCs w:val="22"/>
          <w:lang w:eastAsia="en-US"/>
        </w:rPr>
      </w:pPr>
      <w:r w:rsidRPr="00FA117C">
        <w:rPr>
          <w:rFonts w:eastAsia="MS Mincho"/>
          <w:sz w:val="22"/>
          <w:szCs w:val="22"/>
          <w:lang w:eastAsia="en-US"/>
        </w:rPr>
        <w:t>La Municipalidad ejercerá plenamente el Poder de Policía mortuoria, no solo dentro del perímetro del Cementerio, sino también respecto de todas aquellas actividades, operaciones o servicios que se vinculen de manera directa o indirecta con los Cementerios y el trabajo, custodia y conservación de cadáveres.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w:t>
      </w:r>
      <w:r w:rsidRPr="00FA117C">
        <w:rPr>
          <w:rFonts w:eastAsia="MS Mincho"/>
          <w:sz w:val="22"/>
          <w:szCs w:val="22"/>
          <w:lang w:eastAsia="en-US"/>
        </w:rPr>
        <w:t xml:space="preserve"> Podrán establecerse en la jurisdicción del Partido cementerios privados de acuerdo a lo establecido en la Ordenanza General 221, ejerciendo la Municipalidad el Poder de Policía mortuoria sobre los mismos, de conformidad con las disposiciones emergentes de la presente Ordenanza y las que se dictaren en lo sucesivo sobre la materia.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w:t>
      </w:r>
      <w:r w:rsidRPr="00FA117C">
        <w:rPr>
          <w:rFonts w:eastAsia="MS Mincho"/>
          <w:sz w:val="22"/>
          <w:szCs w:val="22"/>
          <w:lang w:eastAsia="en-US"/>
        </w:rPr>
        <w:t xml:space="preserve"> En los cementerios municipales serán autorizadas las inhumaciones para toda clase de creencias y religiones.</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II – DE LA CLASIFICACION DE LOS ESPACIOS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w:t>
      </w:r>
      <w:r w:rsidRPr="00FA117C">
        <w:rPr>
          <w:rFonts w:eastAsia="MS Mincho"/>
          <w:sz w:val="22"/>
          <w:szCs w:val="22"/>
          <w:lang w:eastAsia="en-US"/>
        </w:rPr>
        <w:t xml:space="preserve"> Los Cementerios Municipales se dividirán en las siguientes secciones:</w:t>
      </w:r>
    </w:p>
    <w:p w:rsidR="00FA117C" w:rsidRPr="00FA117C" w:rsidRDefault="00FA117C" w:rsidP="00FA117C">
      <w:pPr>
        <w:spacing w:after="80" w:line="276" w:lineRule="auto"/>
        <w:ind w:left="360" w:hanging="360"/>
        <w:contextualSpacing/>
        <w:jc w:val="both"/>
        <w:rPr>
          <w:rFonts w:ascii="Cambria" w:eastAsia="MS Mincho" w:hAnsi="Cambria"/>
          <w:sz w:val="22"/>
          <w:szCs w:val="22"/>
          <w:lang w:val="es-ES" w:eastAsia="en-US"/>
        </w:rPr>
      </w:pPr>
      <w:r w:rsidRPr="00FA117C">
        <w:rPr>
          <w:rFonts w:eastAsia="MS Mincho"/>
          <w:sz w:val="22"/>
          <w:szCs w:val="22"/>
          <w:lang w:val="es-ES" w:eastAsia="en-US"/>
        </w:rPr>
        <w:t>a) Panteones y Bóvedas.</w:t>
      </w:r>
    </w:p>
    <w:p w:rsidR="00FA117C" w:rsidRPr="00FA117C" w:rsidRDefault="00FA117C" w:rsidP="00FA117C">
      <w:pPr>
        <w:spacing w:after="80" w:line="276" w:lineRule="auto"/>
        <w:ind w:left="360" w:hanging="360"/>
        <w:contextualSpacing/>
        <w:jc w:val="both"/>
        <w:rPr>
          <w:rFonts w:ascii="Cambria" w:eastAsia="MS Mincho" w:hAnsi="Cambria"/>
          <w:sz w:val="22"/>
          <w:szCs w:val="22"/>
          <w:lang w:val="es-ES" w:eastAsia="en-US"/>
        </w:rPr>
      </w:pPr>
      <w:r w:rsidRPr="00FA117C">
        <w:rPr>
          <w:rFonts w:eastAsia="MS Mincho"/>
          <w:sz w:val="22"/>
          <w:szCs w:val="22"/>
          <w:lang w:val="es-ES" w:eastAsia="en-US"/>
        </w:rPr>
        <w:t>b) Nichos comunes.</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c) Nichos para restos reducidos y/o párvulos.</w:t>
      </w:r>
    </w:p>
    <w:p w:rsidR="00FA117C" w:rsidRPr="00FA117C" w:rsidRDefault="00FA117C" w:rsidP="00FA117C">
      <w:pPr>
        <w:spacing w:after="80" w:line="276" w:lineRule="auto"/>
        <w:ind w:left="360" w:hanging="360"/>
        <w:contextualSpacing/>
        <w:jc w:val="both"/>
        <w:rPr>
          <w:rFonts w:ascii="Cambria" w:eastAsia="MS Mincho" w:hAnsi="Cambria"/>
          <w:sz w:val="22"/>
          <w:szCs w:val="22"/>
          <w:lang w:val="es-ES" w:eastAsia="en-US"/>
        </w:rPr>
      </w:pPr>
      <w:r w:rsidRPr="00FA117C">
        <w:rPr>
          <w:rFonts w:eastAsia="MS Mincho"/>
          <w:sz w:val="22"/>
          <w:szCs w:val="22"/>
          <w:lang w:val="es-ES" w:eastAsia="en-US"/>
        </w:rPr>
        <w:t>d) Mausoleos.</w:t>
      </w:r>
    </w:p>
    <w:p w:rsidR="00FA117C" w:rsidRPr="00FA117C" w:rsidRDefault="00FA117C" w:rsidP="00FA117C">
      <w:pPr>
        <w:spacing w:after="80" w:line="276" w:lineRule="auto"/>
        <w:ind w:left="360" w:hanging="360"/>
        <w:contextualSpacing/>
        <w:jc w:val="both"/>
        <w:rPr>
          <w:rFonts w:ascii="Cambria" w:eastAsia="MS Mincho" w:hAnsi="Cambria"/>
          <w:sz w:val="22"/>
          <w:szCs w:val="22"/>
          <w:lang w:val="es-ES" w:eastAsia="en-US"/>
        </w:rPr>
      </w:pPr>
      <w:r w:rsidRPr="00FA117C">
        <w:rPr>
          <w:rFonts w:eastAsia="MS Mincho"/>
          <w:sz w:val="22"/>
          <w:szCs w:val="22"/>
          <w:lang w:val="es-ES" w:eastAsia="en-US"/>
        </w:rPr>
        <w:t>e) Sepulturas.</w:t>
      </w:r>
    </w:p>
    <w:p w:rsidR="00FA117C" w:rsidRPr="00FA117C" w:rsidRDefault="00FA117C" w:rsidP="00FA117C">
      <w:pPr>
        <w:spacing w:after="80" w:line="276" w:lineRule="auto"/>
        <w:ind w:left="360" w:hanging="360"/>
        <w:contextualSpacing/>
        <w:jc w:val="both"/>
        <w:rPr>
          <w:rFonts w:ascii="Cambria" w:eastAsia="MS Mincho" w:hAnsi="Cambria"/>
          <w:sz w:val="22"/>
          <w:szCs w:val="22"/>
          <w:lang w:val="es-ES" w:eastAsia="en-US"/>
        </w:rPr>
      </w:pPr>
      <w:r w:rsidRPr="00FA117C">
        <w:rPr>
          <w:rFonts w:eastAsia="MS Mincho"/>
          <w:sz w:val="22"/>
          <w:szCs w:val="22"/>
          <w:lang w:val="es-ES" w:eastAsia="en-US"/>
        </w:rPr>
        <w:t>f) Fosa común.</w:t>
      </w:r>
    </w:p>
    <w:p w:rsidR="00FA117C" w:rsidRPr="00FA117C" w:rsidRDefault="00FA117C" w:rsidP="00FA117C">
      <w:pPr>
        <w:spacing w:after="80" w:line="276" w:lineRule="auto"/>
        <w:ind w:left="360" w:hanging="360"/>
        <w:contextualSpacing/>
        <w:jc w:val="both"/>
        <w:rPr>
          <w:rFonts w:ascii="Cambria" w:eastAsia="MS Mincho" w:hAnsi="Cambria"/>
          <w:sz w:val="22"/>
          <w:szCs w:val="22"/>
          <w:lang w:val="es-ES" w:eastAsia="en-US"/>
        </w:rPr>
      </w:pPr>
      <w:r w:rsidRPr="00FA117C">
        <w:rPr>
          <w:rFonts w:eastAsia="MS Mincho"/>
          <w:sz w:val="22"/>
          <w:szCs w:val="22"/>
          <w:lang w:val="es-ES" w:eastAsia="en-US"/>
        </w:rPr>
        <w:t xml:space="preserve">g) </w:t>
      </w:r>
      <w:proofErr w:type="spellStart"/>
      <w:r w:rsidRPr="00FA117C">
        <w:rPr>
          <w:rFonts w:eastAsia="MS Mincho"/>
          <w:sz w:val="22"/>
          <w:szCs w:val="22"/>
          <w:lang w:val="es-ES" w:eastAsia="en-US"/>
        </w:rPr>
        <w:t>Cenizario</w:t>
      </w:r>
      <w:proofErr w:type="spellEnd"/>
      <w:r w:rsidRPr="00FA117C">
        <w:rPr>
          <w:rFonts w:eastAsia="MS Mincho"/>
          <w:sz w:val="22"/>
          <w:szCs w:val="22"/>
          <w:lang w:val="es-ES" w:eastAsia="en-US"/>
        </w:rPr>
        <w:t>.</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III – REQUISITOS Y CONDICIONES PARA INHUMACIONES, EXHUMACIONES Y REDUCCIONES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w:t>
      </w:r>
      <w:r w:rsidRPr="00FA117C">
        <w:rPr>
          <w:rFonts w:eastAsia="MS Mincho"/>
          <w:sz w:val="22"/>
          <w:szCs w:val="22"/>
          <w:lang w:eastAsia="en-US"/>
        </w:rPr>
        <w:t xml:space="preserve"> La Administración de los Cementerios Municipales exigirá ante la presentación de un cadáver, para su inhumación:</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a)</w:t>
      </w:r>
      <w:r w:rsidRPr="00FA117C">
        <w:rPr>
          <w:rFonts w:eastAsia="MS Mincho"/>
          <w:sz w:val="22"/>
          <w:szCs w:val="22"/>
          <w:lang w:eastAsia="en-US"/>
        </w:rPr>
        <w:t xml:space="preserve"> Licencia de inhumación expedida por el Registro Provincial de las Personas.</w:t>
      </w:r>
    </w:p>
    <w:p w:rsidR="00FA117C" w:rsidRPr="00FA117C" w:rsidRDefault="00FA117C" w:rsidP="00FA117C">
      <w:pPr>
        <w:spacing w:after="20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b)</w:t>
      </w:r>
      <w:r w:rsidRPr="00FA117C">
        <w:rPr>
          <w:rFonts w:eastAsia="MS Mincho"/>
          <w:sz w:val="22"/>
          <w:szCs w:val="22"/>
          <w:lang w:eastAsia="en-US"/>
        </w:rPr>
        <w:t xml:space="preserve"> Declaración Jurada (DDJJ) confeccionada y suscripta por la empresa de servicios fúnebres habilitada, que certifique de manera feha8ciente el cumplimiento de todas las exigencias técnicas, constructivas y de salubridad del féretro. </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c)</w:t>
      </w:r>
      <w:r w:rsidRPr="00FA117C">
        <w:rPr>
          <w:rFonts w:eastAsia="MS Mincho"/>
          <w:sz w:val="22"/>
          <w:szCs w:val="22"/>
          <w:lang w:eastAsia="en-US"/>
        </w:rPr>
        <w:t xml:space="preserve"> Título del sepulcro y/o autorización escrita del o de sus titulares.</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d)</w:t>
      </w:r>
      <w:r w:rsidRPr="00FA117C">
        <w:rPr>
          <w:rFonts w:eastAsia="MS Mincho"/>
          <w:sz w:val="22"/>
          <w:szCs w:val="22"/>
          <w:lang w:eastAsia="en-US"/>
        </w:rPr>
        <w:t xml:space="preserve"> Recibo de Pago de los Tributos que establezca la Ordenanza Impositiva.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lastRenderedPageBreak/>
        <w:t>ARTICULO 6°:</w:t>
      </w:r>
      <w:r w:rsidRPr="00FA117C">
        <w:rPr>
          <w:rFonts w:eastAsia="MS Mincho"/>
          <w:sz w:val="22"/>
          <w:szCs w:val="22"/>
          <w:lang w:eastAsia="en-US"/>
        </w:rPr>
        <w:t xml:space="preserve"> La administración de los cementerios no permitirá la introducción de cadáveres y/o restos sin haber dado cumplimiento a todos los recaudos establecidos en el artículo anterior.</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7°:</w:t>
      </w:r>
      <w:r w:rsidRPr="00FA117C">
        <w:rPr>
          <w:rFonts w:eastAsia="MS Mincho"/>
          <w:sz w:val="22"/>
          <w:szCs w:val="22"/>
          <w:lang w:eastAsia="en-US"/>
        </w:rPr>
        <w:t xml:space="preserve"> Las inhumaciones no podrán hacerse antes de las veinticuatro (24) horas siguientes a la muerte ni demorarse más de cuarenta y ocho (48) horas, salvo orden policial o judicial.</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8°:</w:t>
      </w:r>
      <w:r w:rsidRPr="00FA117C">
        <w:rPr>
          <w:rFonts w:eastAsia="MS Mincho"/>
          <w:sz w:val="22"/>
          <w:szCs w:val="22"/>
          <w:lang w:eastAsia="en-US"/>
        </w:rPr>
        <w:t xml:space="preserve"> Las inhumaciones (excepto las sepulturas en tierra) se harán en cajas metálicas de cierre hermético. Estas cajas deberán ser revestidas de madera u otro material. Las empresas de servicios fúnebres procederán a clausurar el ataúd. Las inhumaciones en tierra se harán en cajas de madera u otro material </w:t>
      </w:r>
      <w:proofErr w:type="spellStart"/>
      <w:r w:rsidRPr="00FA117C">
        <w:rPr>
          <w:rFonts w:eastAsia="MS Mincho"/>
          <w:sz w:val="22"/>
          <w:szCs w:val="22"/>
          <w:lang w:eastAsia="en-US"/>
        </w:rPr>
        <w:t>desintegrable</w:t>
      </w:r>
      <w:proofErr w:type="spellEnd"/>
      <w:r w:rsidRPr="00FA117C">
        <w:rPr>
          <w:rFonts w:eastAsia="MS Mincho"/>
          <w:sz w:val="22"/>
          <w:szCs w:val="22"/>
          <w:lang w:eastAsia="en-US"/>
        </w:rPr>
        <w:t>.</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9°:</w:t>
      </w:r>
      <w:r w:rsidRPr="00FA117C">
        <w:rPr>
          <w:rFonts w:eastAsia="MS Mincho"/>
          <w:sz w:val="22"/>
          <w:szCs w:val="22"/>
          <w:lang w:eastAsia="en-US"/>
        </w:rPr>
        <w:t xml:space="preserve"> El material a emplearse en las cajas metálicas podrá ser plomo amalgamado de un espesor mínimo de 2 mm, zinc, hierro galvanizado o cobre de un espesor mínimo de 1,5 </w:t>
      </w:r>
      <w:proofErr w:type="spellStart"/>
      <w:r w:rsidRPr="00FA117C">
        <w:rPr>
          <w:rFonts w:eastAsia="MS Mincho"/>
          <w:sz w:val="22"/>
          <w:szCs w:val="22"/>
          <w:lang w:eastAsia="en-US"/>
        </w:rPr>
        <w:t>mm.</w:t>
      </w:r>
      <w:proofErr w:type="spellEnd"/>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10°:</w:t>
      </w:r>
      <w:r w:rsidRPr="00FA117C">
        <w:rPr>
          <w:rFonts w:eastAsia="MS Mincho"/>
          <w:sz w:val="22"/>
          <w:szCs w:val="22"/>
          <w:lang w:eastAsia="en-US"/>
        </w:rPr>
        <w:t xml:space="preserve"> Se inscribirá sobre el féretro el nombre de la persona fallecida y la fecha de su defunción.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11°:</w:t>
      </w:r>
      <w:r w:rsidRPr="00FA117C">
        <w:rPr>
          <w:rFonts w:eastAsia="MS Mincho"/>
          <w:sz w:val="22"/>
          <w:szCs w:val="22"/>
          <w:lang w:eastAsia="en-US"/>
        </w:rPr>
        <w:t xml:space="preserve"> Durante el primer año de efectuada la inhumación la empresa encargada del servicio fúnebre responderá por las condiciones del cierre y resistencia de las cajas metálicas. Constatada el escape de líquidos o gases, la administración del Cementerio notificará a la citada empresa, para que proceda a efectuar las reparaciones necesarias dentro del plazo de veinticuatro (24) horas. Vencido dicho término sin que se hubiera dado cumplimiento a lo intimado se sancionará a la empresa ordenándose la ejecución de los trabajos por su cuenta y cargo.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12°:</w:t>
      </w:r>
      <w:r w:rsidRPr="00FA117C">
        <w:rPr>
          <w:rFonts w:eastAsia="MS Mincho"/>
          <w:sz w:val="22"/>
          <w:szCs w:val="22"/>
          <w:lang w:eastAsia="en-US"/>
        </w:rPr>
        <w:t xml:space="preserve"> Transcurrido un año de la inhumación, la intimación se efectuará al titular y/o herederos del sepulcro, a quienes se les aplicarán las sanciones establecidas en el artículo anterior.</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13°:</w:t>
      </w:r>
      <w:r w:rsidRPr="00FA117C">
        <w:rPr>
          <w:rFonts w:eastAsia="MS Mincho"/>
          <w:sz w:val="22"/>
          <w:szCs w:val="22"/>
          <w:lang w:eastAsia="en-US"/>
        </w:rPr>
        <w:t xml:space="preserve"> Las personas fallecidas de enfermedades epidémicas solo podrán ser cremadas.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14°:</w:t>
      </w:r>
      <w:r w:rsidRPr="00FA117C">
        <w:rPr>
          <w:rFonts w:eastAsia="MS Mincho"/>
          <w:sz w:val="22"/>
          <w:szCs w:val="22"/>
          <w:lang w:eastAsia="en-US"/>
        </w:rPr>
        <w:t xml:space="preserve"> La administración de cementerios podrá conceder permiso para la inhumación de personas fallecidas fuera del partido de Chascomús, con sujeción a las disposiciones de la presente Ordenanza y exigiendo previamente se acredite que no procede de región donde existe epidemia ni que el fallecimiento fue ocasionado por enfermedad así calificada. Las empresas de ferrocarriles, de transportes y particulares que introdujeran cadáveres al Partido de Chascomús sin el permiso correspondiente serán pasibles de multas.</w:t>
      </w:r>
    </w:p>
    <w:p w:rsidR="00FA117C" w:rsidRPr="00FA117C" w:rsidRDefault="00FA117C" w:rsidP="00FA117C">
      <w:pPr>
        <w:spacing w:before="160" w:after="160" w:line="276" w:lineRule="auto"/>
        <w:ind w:left="0"/>
        <w:jc w:val="both"/>
        <w:rPr>
          <w:rFonts w:eastAsia="MS Mincho"/>
          <w:sz w:val="22"/>
          <w:szCs w:val="22"/>
          <w:lang w:eastAsia="en-US"/>
        </w:rPr>
      </w:pPr>
      <w:r w:rsidRPr="00FA117C">
        <w:rPr>
          <w:rFonts w:eastAsia="MS Mincho"/>
          <w:b/>
          <w:sz w:val="22"/>
          <w:szCs w:val="22"/>
          <w:lang w:eastAsia="en-US"/>
        </w:rPr>
        <w:t>ARTICULO 15°:</w:t>
      </w:r>
      <w:r w:rsidRPr="00FA117C">
        <w:rPr>
          <w:rFonts w:eastAsia="MS Mincho"/>
          <w:sz w:val="22"/>
          <w:szCs w:val="22"/>
          <w:lang w:eastAsia="en-US"/>
        </w:rPr>
        <w:t xml:space="preserve">  La Declaración Jurada establecida en el artículo 5° inciso b) deberá ser confeccionada bajo responsabilidad civil, profesional y penal de la empresa de servicios fúnebres interviniente, certificando expresamente el cumplimiento de los requisitos técnicos, sanitarios y de salubridad del féretro normados en los artículos 8°, 9°, 10° y 13° de la presente Ordenanza. La presentación de una declaración falsa, incompleta o inexacta hará pasible a la empresa de las sanciones y multas previstas en el artículo 46° de esta Ordenanza, sin perjuicio de la suspensión o inhabilitación de su firma y del inicio de las acciones penales que correspondan.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16°:</w:t>
      </w:r>
      <w:r w:rsidRPr="00FA117C">
        <w:rPr>
          <w:rFonts w:eastAsia="MS Mincho"/>
          <w:sz w:val="22"/>
          <w:szCs w:val="22"/>
          <w:lang w:eastAsia="en-US"/>
        </w:rPr>
        <w:t xml:space="preserve"> Los cadáveres inhumados en las secciones de Panteones, Bóvedas, Nichos y Mausoleos solo podrán ser exhumados para su reducción luego de transcurridos cincuenta (50) años desde la fecha de inhumación. Para el caso de párvulos, este plazo mínimo de reducción se establece en diez (10) años.</w:t>
      </w:r>
    </w:p>
    <w:p w:rsidR="00FA117C" w:rsidRPr="00FA117C" w:rsidRDefault="00FA117C" w:rsidP="00FA117C">
      <w:pPr>
        <w:spacing w:after="120" w:line="276" w:lineRule="auto"/>
        <w:ind w:left="0"/>
        <w:jc w:val="both"/>
        <w:rPr>
          <w:rFonts w:ascii="Cambria" w:eastAsia="MS Mincho" w:hAnsi="Cambria"/>
          <w:sz w:val="22"/>
          <w:szCs w:val="22"/>
          <w:lang w:eastAsia="en-US"/>
        </w:rPr>
      </w:pPr>
      <w:r w:rsidRPr="00FA117C">
        <w:rPr>
          <w:rFonts w:eastAsia="MS Mincho"/>
          <w:sz w:val="22"/>
          <w:szCs w:val="22"/>
          <w:lang w:eastAsia="en-US"/>
        </w:rPr>
        <w:t>Los cadáveres inhumados en la sección de Sepulturas en Tierra podrán ser exhumados para su reducción o traslado luego de transcurridos diez (10) años de su inhumación.</w:t>
      </w:r>
    </w:p>
    <w:p w:rsidR="00FA117C" w:rsidRPr="00FA117C" w:rsidRDefault="00FA117C" w:rsidP="00FA117C">
      <w:pPr>
        <w:spacing w:after="120" w:line="276" w:lineRule="auto"/>
        <w:ind w:left="0"/>
        <w:jc w:val="both"/>
        <w:rPr>
          <w:rFonts w:ascii="Cambria" w:eastAsia="MS Mincho" w:hAnsi="Cambria"/>
          <w:sz w:val="22"/>
          <w:szCs w:val="22"/>
          <w:lang w:val="es-ES" w:eastAsia="en-US"/>
        </w:rPr>
      </w:pPr>
      <w:r w:rsidRPr="00FA117C">
        <w:rPr>
          <w:rFonts w:eastAsia="MS Mincho"/>
          <w:sz w:val="22"/>
          <w:szCs w:val="22"/>
          <w:lang w:val="es-ES" w:eastAsia="en-US"/>
        </w:rPr>
        <w:lastRenderedPageBreak/>
        <w:t xml:space="preserve">*Excepciones y Plazos </w:t>
      </w:r>
      <w:proofErr w:type="gramStart"/>
      <w:r w:rsidRPr="00FA117C">
        <w:rPr>
          <w:rFonts w:eastAsia="MS Mincho"/>
          <w:sz w:val="22"/>
          <w:szCs w:val="22"/>
          <w:lang w:val="es-ES" w:eastAsia="en-US"/>
        </w:rPr>
        <w:t>Especiales:*</w:t>
      </w:r>
      <w:proofErr w:type="gramEnd"/>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 xml:space="preserve">a) </w:t>
      </w:r>
      <w:r w:rsidRPr="00FA117C">
        <w:rPr>
          <w:rFonts w:eastAsia="MS Mincho"/>
          <w:b/>
          <w:sz w:val="22"/>
          <w:szCs w:val="22"/>
          <w:lang w:eastAsia="en-US"/>
        </w:rPr>
        <w:tab/>
        <w:t>Cremación Anticipada:</w:t>
      </w:r>
      <w:r w:rsidRPr="00FA117C">
        <w:rPr>
          <w:rFonts w:eastAsia="MS Mincho"/>
          <w:sz w:val="22"/>
          <w:szCs w:val="22"/>
          <w:lang w:eastAsia="en-US"/>
        </w:rPr>
        <w:t xml:space="preserve"> Los deudos autorizados conforme al Artículo 61 del Código Civil y Comercial de la Nación podrán solicitar la exhumación anticipada para la cremación de restos alojados en nichos o bóvedas una vez transcurridos veinte (20) años desde la fecha de inhumación.</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 xml:space="preserve">b) </w:t>
      </w:r>
      <w:r w:rsidRPr="00FA117C">
        <w:rPr>
          <w:rFonts w:eastAsia="MS Mincho"/>
          <w:b/>
          <w:sz w:val="22"/>
          <w:szCs w:val="22"/>
          <w:lang w:eastAsia="en-US"/>
        </w:rPr>
        <w:tab/>
        <w:t>Fuerza Mayor Sanitaria:</w:t>
      </w:r>
      <w:r w:rsidRPr="00FA117C">
        <w:rPr>
          <w:rFonts w:eastAsia="MS Mincho"/>
          <w:sz w:val="22"/>
          <w:szCs w:val="22"/>
          <w:lang w:eastAsia="en-US"/>
        </w:rPr>
        <w:t xml:space="preserve"> Ante pérdidas de fluidos, escapes de gases o colapso estructural del féretro que afecten la salubridad del sector, y una vez vencidos los plazos de intimación a los responsables sin que se ejecuten las reparaciones correspondientes, la Dirección del Cementerio podrá disponer la exhumación y reducción anticipada por estrictas razones de higiene pública.</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 xml:space="preserve">c) </w:t>
      </w:r>
      <w:r w:rsidRPr="00FA117C">
        <w:rPr>
          <w:rFonts w:eastAsia="MS Mincho"/>
          <w:b/>
          <w:sz w:val="22"/>
          <w:szCs w:val="22"/>
          <w:lang w:eastAsia="en-US"/>
        </w:rPr>
        <w:tab/>
        <w:t>Salvaguarda de Pruebas Genéticas (ADN):</w:t>
      </w:r>
      <w:r w:rsidRPr="00FA117C">
        <w:rPr>
          <w:rFonts w:eastAsia="MS Mincho"/>
          <w:sz w:val="22"/>
          <w:szCs w:val="22"/>
          <w:lang w:eastAsia="en-US"/>
        </w:rPr>
        <w:t xml:space="preserve"> Queda terminantemente prohibido proceder a la reducción, traslado al osario común o cremación de restos humanos respecto de los cuales exista una medida cautelar judicial, notificación formal de proceso de filiación, reclamo de paternidad o requerimiento de prueba genética (ADN). En tales casos, los restos deberán permanecer individualizados en el nicho o sepultura, o en su defecto en un depósito municipal de urnas debidamente identificadas, hasta tanto se dicte resolución judicial en contrario.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17°:</w:t>
      </w:r>
      <w:r w:rsidRPr="00FA117C">
        <w:rPr>
          <w:rFonts w:eastAsia="MS Mincho"/>
          <w:sz w:val="22"/>
          <w:szCs w:val="22"/>
          <w:lang w:eastAsia="en-US"/>
        </w:rPr>
        <w:t xml:space="preserve"> Prohíbase la exhumación de cadáveres en época de epidemia.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18°:</w:t>
      </w:r>
      <w:r w:rsidRPr="00FA117C">
        <w:rPr>
          <w:rFonts w:eastAsia="MS Mincho"/>
          <w:sz w:val="22"/>
          <w:szCs w:val="22"/>
          <w:lang w:eastAsia="en-US"/>
        </w:rPr>
        <w:t xml:space="preserve"> Los cadáveres exhumados o reducidos deberán colocarse en cajas tipo urnas. En estas urnas se exigirá las inscripciones establecidas en el art. 10° a cargo del contribuyente.</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19°:</w:t>
      </w:r>
      <w:r w:rsidRPr="00FA117C">
        <w:rPr>
          <w:rFonts w:eastAsia="MS Mincho"/>
          <w:sz w:val="22"/>
          <w:szCs w:val="22"/>
          <w:lang w:eastAsia="en-US"/>
        </w:rPr>
        <w:t xml:space="preserve"> Los cadáveres inhumados en mausoleos, panteones, bóvedas o nichos, podrán ser trasladados a sepulturas en tierra sin considerar la fecha de defunción y después de abrirse la caja metálica en varias partes.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20°:</w:t>
      </w:r>
      <w:r w:rsidRPr="00FA117C">
        <w:rPr>
          <w:rFonts w:eastAsia="MS Mincho"/>
          <w:sz w:val="22"/>
          <w:szCs w:val="22"/>
          <w:lang w:eastAsia="en-US"/>
        </w:rPr>
        <w:t xml:space="preserve"> Las exhumaciones y traslados de restos se autorizarán a pedido de la parte que acredite un interés legítimo, vínculo de matrimonio o unión </w:t>
      </w:r>
      <w:proofErr w:type="spellStart"/>
      <w:r w:rsidRPr="00FA117C">
        <w:rPr>
          <w:rFonts w:eastAsia="MS Mincho"/>
          <w:sz w:val="22"/>
          <w:szCs w:val="22"/>
          <w:lang w:eastAsia="en-US"/>
        </w:rPr>
        <w:t>convivencial</w:t>
      </w:r>
      <w:proofErr w:type="spellEnd"/>
      <w:r w:rsidRPr="00FA117C">
        <w:rPr>
          <w:rFonts w:eastAsia="MS Mincho"/>
          <w:sz w:val="22"/>
          <w:szCs w:val="22"/>
          <w:lang w:eastAsia="en-US"/>
        </w:rPr>
        <w:t xml:space="preserve"> debidamente inscripta conforme a los términos del Código Civil y Comercial de la Nación, parentesco consanguíneo, titularidad sobre el sepulcro, y/o autorización escrita de sus titulares, y/o por orden judicial, previo pago de los derechos correspondientes establecidos en la Ordenanza Impositiva vigente.</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IV – MAUSOLEOS, PANTEONES Y BÓVEDAS</w:t>
      </w:r>
    </w:p>
    <w:p w:rsidR="00FA117C" w:rsidRPr="00FA117C" w:rsidRDefault="00FA117C" w:rsidP="00FA117C">
      <w:pPr>
        <w:spacing w:before="160" w:after="160" w:line="276" w:lineRule="auto"/>
        <w:ind w:left="0"/>
        <w:jc w:val="both"/>
        <w:rPr>
          <w:rFonts w:ascii="Cambria" w:eastAsia="MS Mincho" w:hAnsi="Cambria"/>
          <w:sz w:val="22"/>
          <w:szCs w:val="22"/>
          <w:lang w:val="es-ES" w:eastAsia="en-US"/>
        </w:rPr>
      </w:pPr>
      <w:r w:rsidRPr="00FA117C">
        <w:rPr>
          <w:rFonts w:eastAsia="MS Mincho"/>
          <w:b/>
          <w:sz w:val="22"/>
          <w:szCs w:val="22"/>
          <w:lang w:eastAsia="en-US"/>
        </w:rPr>
        <w:t>ARTICULO 21°:</w:t>
      </w:r>
      <w:r w:rsidRPr="00FA117C">
        <w:rPr>
          <w:rFonts w:eastAsia="MS Mincho"/>
          <w:sz w:val="22"/>
          <w:szCs w:val="22"/>
          <w:lang w:eastAsia="en-US"/>
        </w:rPr>
        <w:t xml:space="preserve"> De conformidad con lo dispuesto por el Artículo 235, inciso f), del Código Civil y Comercial de la Nación, los cementerios públicos pertenecen al dominio público del Estado Municipal, revistiendo los derechos otorgados sobre sepulcros, nichos, bóvedas o panteones el carácter de concesiones de uso administrativo, inalienables e imprescriptibles. </w:t>
      </w:r>
      <w:r w:rsidRPr="00FA117C">
        <w:rPr>
          <w:rFonts w:eastAsia="MS Mincho"/>
          <w:sz w:val="22"/>
          <w:szCs w:val="22"/>
          <w:lang w:val="es-ES" w:eastAsia="en-US"/>
        </w:rPr>
        <w:t>En consecuencia:</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a)</w:t>
      </w:r>
      <w:r w:rsidRPr="00FA117C">
        <w:rPr>
          <w:rFonts w:eastAsia="MS Mincho"/>
          <w:sz w:val="22"/>
          <w:szCs w:val="22"/>
          <w:lang w:eastAsia="en-US"/>
        </w:rPr>
        <w:t xml:space="preserve"> </w:t>
      </w:r>
      <w:r w:rsidRPr="00FA117C">
        <w:rPr>
          <w:rFonts w:eastAsia="MS Mincho"/>
          <w:sz w:val="22"/>
          <w:szCs w:val="22"/>
          <w:lang w:eastAsia="en-US"/>
        </w:rPr>
        <w:tab/>
        <w:t>Las concesiones de uso de bóvedas, panteones y mausoleos podrán ser transferidas en su totalidad entre particulares, debiendo cumplimentar obligatoriamente con el registro establecido en el Artículo 47 de la presente y abonar los derechos de transferencia previstos en la Ordenanza Impositiva vigente.</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b/>
          <w:sz w:val="22"/>
          <w:szCs w:val="22"/>
          <w:lang w:eastAsia="en-US"/>
        </w:rPr>
        <w:t>b)</w:t>
      </w:r>
      <w:r w:rsidRPr="00FA117C">
        <w:rPr>
          <w:rFonts w:eastAsia="MS Mincho"/>
          <w:sz w:val="22"/>
          <w:szCs w:val="22"/>
          <w:lang w:eastAsia="en-US"/>
        </w:rPr>
        <w:t xml:space="preserve"> Queda terminantemente prohibido a los concesionarios o arrendatarios de cualquier sector del Cementerio subarrendar o comercializar a título oneroso, de manera parcial o total, espacios individuales para catres, nichos, sepulturas o urnas. El depósito de restos de familiares lejanos, allegados o terceros ajenos al grupo familiar directo del titular estará plenamente permitido, siempre que medie autorización expresa y por escrito del titular de la concesión de uso, se cumplimente con el debido registro ante la Dirección del Cementerio y se declare con </w:t>
      </w:r>
      <w:r w:rsidRPr="00FA117C">
        <w:rPr>
          <w:rFonts w:eastAsia="MS Mincho"/>
          <w:sz w:val="22"/>
          <w:szCs w:val="22"/>
          <w:lang w:eastAsia="en-US"/>
        </w:rPr>
        <w:lastRenderedPageBreak/>
        <w:t>carácter de declaración jurada la gratuidad de la cesión del espacio. La detección de cualquier transacción comercial o cobro por el uso de estos espacios será causal de caducidad automática de la concesión de uso del sepulcro, sin derecho a reclamo o indemnización alguna.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22°:</w:t>
      </w:r>
      <w:r w:rsidRPr="00FA117C">
        <w:rPr>
          <w:rFonts w:eastAsia="MS Mincho"/>
          <w:sz w:val="22"/>
          <w:szCs w:val="22"/>
          <w:lang w:eastAsia="en-US"/>
        </w:rPr>
        <w:t xml:space="preserve"> En las inhumaciones y depósitos de urnas con restos, en mausoleos, panteones y bóvedas, la Administración del Cementerio exigirá la presentación de la documentación que establece el art. 5°, de la presente Ordenanza, con indicación imprescindible del tiempo por el que se le concede el arrendamiento o comodato del sepulcro. La Administración del Cementerio registrará y archivará la referida documentación.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23°:</w:t>
      </w:r>
      <w:r w:rsidRPr="00FA117C">
        <w:rPr>
          <w:rFonts w:eastAsia="MS Mincho"/>
          <w:sz w:val="22"/>
          <w:szCs w:val="22"/>
          <w:lang w:eastAsia="en-US"/>
        </w:rPr>
        <w:t xml:space="preserve"> En los sepulcros no se permitirá mayor número de inhumaciones o depósitos de urnas con restos que los catres o nichos establecidos en el proyecto de construcción aprobado. Sobre cada catre o nicho se colocará un solo ataúd, el que en ningún caso podrá depositarse en otro lugar, como igualmente las urnas que deberán ser colocadas sobre los mismos catres o nichos.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24°:</w:t>
      </w:r>
      <w:r w:rsidRPr="00FA117C">
        <w:rPr>
          <w:rFonts w:eastAsia="MS Mincho"/>
          <w:sz w:val="22"/>
          <w:szCs w:val="22"/>
          <w:lang w:eastAsia="en-US"/>
        </w:rPr>
        <w:t xml:space="preserve"> Se establece como única excepción al artículo anterior, la autorización de colocar hasta dos ataúdes en el interior del altar de la capilla, cuyo frente deberá cubrirse con pared de material o cristal.</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25°:</w:t>
      </w:r>
      <w:r w:rsidRPr="00FA117C">
        <w:rPr>
          <w:rFonts w:eastAsia="MS Mincho"/>
          <w:sz w:val="22"/>
          <w:szCs w:val="22"/>
          <w:lang w:eastAsia="en-US"/>
        </w:rPr>
        <w:t xml:space="preserve"> La Administración del Cementerio procederá a levantar un censo de cadáveres y urnas en los mausoleos, panteones y bóvedas habilitadas a la promulgación de la presente, e intimará a sus titulares para que dentro del término de 180 días reduzcan el número de ataúdes y urnas al número limitado. Vencido el término de emplazamiento, procederá a sepultar en tierra los excesos y los últimamente inhumados.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26°:</w:t>
      </w:r>
      <w:r w:rsidRPr="00FA117C">
        <w:rPr>
          <w:rFonts w:eastAsia="MS Mincho"/>
          <w:sz w:val="22"/>
          <w:szCs w:val="22"/>
          <w:lang w:eastAsia="en-US"/>
        </w:rPr>
        <w:t xml:space="preserve"> No podrá obligarse a los deudos o interesados al retiro del cadáver o restos hasta después de vencido el término del permiso acordado, salvo que la Municipalidad ordenare la medida con carácter general y fundada por razones varias.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27°:</w:t>
      </w:r>
      <w:r w:rsidRPr="00FA117C">
        <w:rPr>
          <w:rFonts w:eastAsia="MS Mincho"/>
          <w:sz w:val="22"/>
          <w:szCs w:val="22"/>
          <w:lang w:eastAsia="en-US"/>
        </w:rPr>
        <w:t xml:space="preserve"> Vencido el término del artículo anterior, el titular del sepulcro podrá solicitar a la Administración del Cementerio el retiro del cadáver o urna. La Municipalidad intimará a los deudos o interesados por edictos a publicarse en un diario local durante tres (3) días, y a costa del solicitante, para que dentro del plazo de quince (15) días procedan a su retiro, bajo apercibimiento de destinar el cadáver a la fosa común.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28°:</w:t>
      </w:r>
      <w:r w:rsidRPr="00FA117C">
        <w:rPr>
          <w:rFonts w:eastAsia="MS Mincho"/>
          <w:sz w:val="22"/>
          <w:szCs w:val="22"/>
          <w:lang w:eastAsia="en-US"/>
        </w:rPr>
        <w:t xml:space="preserve"> En la sección destinada a panteones y bóvedas se permitirá inhumar hasta dos (2) cadáveres por cada concesión de 9 m2. Esta disposición no comprende los cadáveres permitidos en el interior de la capilla de los sepulcros.</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V – NICHOS COMUNES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29°:</w:t>
      </w:r>
      <w:r w:rsidRPr="00FA117C">
        <w:rPr>
          <w:rFonts w:eastAsia="MS Mincho"/>
          <w:sz w:val="22"/>
          <w:szCs w:val="22"/>
          <w:lang w:eastAsia="en-US"/>
        </w:rPr>
        <w:t xml:space="preserve"> En cada nicho podrá colocarse un solo cadáver, pudiéndoselo reducir después de su inhumación, e incorporar restos o cenizas de uno o más cadáveres hasta un máximo de cinco (5) restos, </w:t>
      </w:r>
      <w:r w:rsidRPr="00FA117C">
        <w:rPr>
          <w:rFonts w:eastAsia="MS Mincho"/>
          <w:b/>
          <w:sz w:val="22"/>
          <w:szCs w:val="22"/>
          <w:lang w:eastAsia="en-US"/>
        </w:rPr>
        <w:t>debiendo ser los mismos cónyuges, convivientes de hecho legalmente acreditados</w:t>
      </w:r>
      <w:r w:rsidRPr="00FA117C">
        <w:rPr>
          <w:rFonts w:eastAsia="MS Mincho"/>
          <w:sz w:val="22"/>
          <w:szCs w:val="22"/>
          <w:lang w:eastAsia="en-US"/>
        </w:rPr>
        <w:t>, o familiares del titular, para lo cual se exigirá la documentación pertinente que pruebe el vínculo invocado.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30°:</w:t>
      </w:r>
      <w:r w:rsidRPr="00FA117C">
        <w:rPr>
          <w:rFonts w:eastAsia="MS Mincho"/>
          <w:sz w:val="22"/>
          <w:szCs w:val="22"/>
          <w:lang w:eastAsia="en-US"/>
        </w:rPr>
        <w:t xml:space="preserve"> Colocado el ataúd dentro del nicho, la Administración del Cementerio procederá a realizar un cerramiento provisorio, </w:t>
      </w:r>
      <w:proofErr w:type="spellStart"/>
      <w:r w:rsidRPr="00FA117C">
        <w:rPr>
          <w:rFonts w:eastAsia="MS Mincho"/>
          <w:sz w:val="22"/>
          <w:szCs w:val="22"/>
          <w:lang w:eastAsia="en-US"/>
        </w:rPr>
        <w:t>tabicación</w:t>
      </w:r>
      <w:proofErr w:type="spellEnd"/>
      <w:r w:rsidRPr="00FA117C">
        <w:rPr>
          <w:rFonts w:eastAsia="MS Mincho"/>
          <w:sz w:val="22"/>
          <w:szCs w:val="22"/>
          <w:lang w:eastAsia="en-US"/>
        </w:rPr>
        <w:t xml:space="preserve"> temporaria o colocación de placa desmontable que asegure las debidas condiciones de higiene, salubridad y decoro del sector. Dicho cerramiento revestirá carácter estrictamente transitorio y provisional, debiendo subsistir </w:t>
      </w:r>
      <w:r w:rsidRPr="00FA117C">
        <w:rPr>
          <w:rFonts w:eastAsia="MS Mincho"/>
          <w:sz w:val="22"/>
          <w:szCs w:val="22"/>
          <w:lang w:eastAsia="en-US"/>
        </w:rPr>
        <w:lastRenderedPageBreak/>
        <w:t>únicamente hasta tanto los deudos o responsables del nicho procedan a la instalación de la lápida o tapa definitiva en el plazo previsto en el artículo siguiente.</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31°:</w:t>
      </w:r>
      <w:r w:rsidRPr="00FA117C">
        <w:rPr>
          <w:rFonts w:eastAsia="MS Mincho"/>
          <w:sz w:val="22"/>
          <w:szCs w:val="22"/>
          <w:lang w:eastAsia="en-US"/>
        </w:rPr>
        <w:t xml:space="preserve"> Dentro de los sesenta (60) días de su inhumación, el titular del nicho deberá colocar en su frente la lápida de mármol, en la que se grabará el nombre y fecha de defunción del causante. El nicho se entregará debidamente pintado por la Administración del Cementerio, debiendo ser devuelto en idénticas condiciones de conservación y pintura al momento de su desocupación o vencimiento del arrendamiento. </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32°:</w:t>
      </w:r>
      <w:r w:rsidRPr="00FA117C">
        <w:rPr>
          <w:rFonts w:eastAsia="MS Mincho"/>
          <w:sz w:val="22"/>
          <w:szCs w:val="22"/>
          <w:lang w:eastAsia="en-US"/>
        </w:rPr>
        <w:t xml:space="preserve"> En garantía de lo establecido en el artículo anterior, el titular del nicho depositará previamente en la Tesorería Municipal la cantidad de pesos que se fije por vía reglamentaria, garantía que será devuelta después de verificar la Administración del Cementerio al dorso del recibo de depósito.</w:t>
      </w:r>
      <w:r w:rsidRPr="00FA117C">
        <w:rPr>
          <w:rFonts w:ascii="Cambria" w:eastAsia="MS Mincho" w:hAnsi="Cambria"/>
          <w:sz w:val="22"/>
          <w:szCs w:val="22"/>
          <w:lang w:eastAsia="en-US"/>
        </w:rPr>
        <w:t xml:space="preserve"> </w:t>
      </w:r>
      <w:r w:rsidRPr="00FA117C">
        <w:rPr>
          <w:rFonts w:eastAsia="MS Mincho"/>
          <w:sz w:val="22"/>
          <w:szCs w:val="22"/>
          <w:lang w:eastAsia="en-US"/>
        </w:rPr>
        <w:t>Una vez verificada por la Administración del Cementerio la correcta colocación de la lápida dentro del plazo legal, dicho importe no será devuelto en efectivo, sino que se imputará de pleno derecho como crédito fiscal a favor del deudor o responsable, aplicándose automáticamente a la cancelación de los futuros períodos de la Tasa de Conservación y Limpieza correspondientes al mismo sepulcro.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33°:</w:t>
      </w:r>
      <w:r w:rsidRPr="00FA117C">
        <w:rPr>
          <w:rFonts w:eastAsia="MS Mincho"/>
          <w:sz w:val="22"/>
          <w:szCs w:val="22"/>
          <w:lang w:eastAsia="en-US"/>
        </w:rPr>
        <w:t xml:space="preserve"> Vencido el plazo sin haberse colocado la lápida, la Administración del Cementerio dispondrá su colocación a cuenta y cargo del titular del nicho y su importe se deducirá de la garantía prevista en el artículo 33.</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34°:</w:t>
      </w:r>
      <w:r w:rsidRPr="00FA117C">
        <w:rPr>
          <w:rFonts w:eastAsia="MS Mincho"/>
          <w:sz w:val="22"/>
          <w:szCs w:val="22"/>
          <w:lang w:eastAsia="en-US"/>
        </w:rPr>
        <w:t xml:space="preserve"> En los frentes de los nichos solo será permitido colocar ramos de flores naturales o artificiales. Los soportes para ese fin serán de metal y de acuerdo a las dimensiones que para cada caso establezca la Administración del Cementerio.</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VI – NICHOS REDUCIDOS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35°:</w:t>
      </w:r>
      <w:r w:rsidRPr="00FA117C">
        <w:rPr>
          <w:rFonts w:eastAsia="MS Mincho"/>
          <w:sz w:val="22"/>
          <w:szCs w:val="22"/>
          <w:lang w:eastAsia="en-US"/>
        </w:rPr>
        <w:t xml:space="preserve"> Los nichos para restos reducidos se destinarán para depositar restos exhumados de mausoleos, panteones, bóvedas, nichos comunes, sepulturas en tierra o aquellos que se encuentren en urnas, que se encuentren en cementerios de otra jurisdicción o se introduzcan de otras jurisdicciones.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36°:</w:t>
      </w:r>
      <w:r w:rsidRPr="00FA117C">
        <w:rPr>
          <w:rFonts w:eastAsia="MS Mincho"/>
          <w:sz w:val="22"/>
          <w:szCs w:val="22"/>
          <w:lang w:eastAsia="en-US"/>
        </w:rPr>
        <w:t xml:space="preserve"> Cada nicho para restos reducidos medirá 80 cm de ancho por 75 cm de alto y de fondo, y en cada uno de ellos se permitirá la colocación de restos o cenizas de uno o más cadáveres hasta un máximo de cinco (5) restos, </w:t>
      </w:r>
      <w:r w:rsidRPr="00FA117C">
        <w:rPr>
          <w:rFonts w:eastAsia="MS Mincho"/>
          <w:bCs/>
          <w:sz w:val="22"/>
          <w:szCs w:val="22"/>
          <w:lang w:eastAsia="en-US"/>
        </w:rPr>
        <w:t>debiendo ser los mismos cónyuges, convivientes de hecho legalmente acreditados, o familiares del t</w:t>
      </w:r>
      <w:r w:rsidRPr="00FA117C">
        <w:rPr>
          <w:rFonts w:eastAsia="MS Mincho"/>
          <w:sz w:val="22"/>
          <w:szCs w:val="22"/>
          <w:lang w:eastAsia="en-US"/>
        </w:rPr>
        <w:t>itular, para lo cual se exigirá la documentación correspondiente que pruebe el vínculo invocado.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37°:</w:t>
      </w:r>
      <w:r w:rsidRPr="00FA117C">
        <w:rPr>
          <w:rFonts w:eastAsia="MS Mincho"/>
          <w:sz w:val="22"/>
          <w:szCs w:val="22"/>
          <w:lang w:eastAsia="en-US"/>
        </w:rPr>
        <w:t xml:space="preserve"> Una vez colocados los restos o cenizas, la Administración del Cementerio cerrará el nicho con ladrillo de canto y mezcla fuerte, siendo obligatoria la colocación de la lápida de material correspondiente que cubra todo su frente, con inscripción del nombre, apellido y fecha de defunción. Las lápidas serán uniformes para todos los nichos y no se permitirá la colocación de ningún objeto, con excepción de ramos de flores naturales o artificiales en la forma que establece el artículo 35.</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38°:</w:t>
      </w:r>
      <w:r w:rsidRPr="00FA117C">
        <w:rPr>
          <w:rFonts w:eastAsia="MS Mincho"/>
          <w:sz w:val="22"/>
          <w:szCs w:val="22"/>
          <w:lang w:eastAsia="en-US"/>
        </w:rPr>
        <w:t xml:space="preserve"> Para la exhumación y reducción de restos con destino a nichos creados por esta ordenanza, serán de aplicación las disposiciones que para estos fines se establezcan en la presente.</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VII – SEPULTURAS – FOSA COMÚN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lastRenderedPageBreak/>
        <w:t>ARTICULO 39°:</w:t>
      </w:r>
      <w:r w:rsidRPr="00FA117C">
        <w:rPr>
          <w:rFonts w:eastAsia="MS Mincho"/>
          <w:sz w:val="22"/>
          <w:szCs w:val="22"/>
          <w:lang w:eastAsia="en-US"/>
        </w:rPr>
        <w:t xml:space="preserve"> Las sepulturas tendrán una profundidad de 1,50 m, con las dimensiones determinadas en el plano general del Cementerio. Los féretros serán colocados horizontalmente y cubiertos con la misma tierra extraída de la fosa.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40°:</w:t>
      </w:r>
      <w:r w:rsidRPr="00FA117C">
        <w:rPr>
          <w:rFonts w:eastAsia="MS Mincho"/>
          <w:sz w:val="22"/>
          <w:szCs w:val="22"/>
          <w:lang w:eastAsia="en-US"/>
        </w:rPr>
        <w:t xml:space="preserve"> En cada sepultura no se permitirá más de un cadáver, pero en la misma se podrán colocar restos provenientes de otras sepulturas o nichos que pertenezcan al cónyuge, conviviente de hecho legalmente acreditado, o familiares del titular de esta, exigiéndose la documentación pertinente en prueba de ello. Los restos deberán ser depositados en urnas de mármol, cemento armado u otro material que apruebe la Administración del Cementerio si son depositados en las bases de los monumentos, y de madera si son colocados en tierra, debiéndose indicar en el exterior de los mismos el nombre y fecha de fallecimiento de cada resto, autorizándose el traslado e incorporación de restos hasta un máximo de cinco (5).</w:t>
      </w:r>
    </w:p>
    <w:p w:rsidR="00FA117C" w:rsidRPr="00FA117C" w:rsidRDefault="00FA117C" w:rsidP="00FA117C">
      <w:pPr>
        <w:spacing w:after="120" w:line="276" w:lineRule="auto"/>
        <w:ind w:left="0"/>
        <w:jc w:val="both"/>
        <w:rPr>
          <w:rFonts w:ascii="Cambria" w:eastAsia="MS Mincho" w:hAnsi="Cambria"/>
          <w:sz w:val="22"/>
          <w:szCs w:val="22"/>
          <w:lang w:eastAsia="en-US"/>
        </w:rPr>
      </w:pPr>
      <w:r w:rsidRPr="00FA117C">
        <w:rPr>
          <w:rFonts w:eastAsia="MS Mincho"/>
          <w:sz w:val="22"/>
          <w:szCs w:val="22"/>
          <w:lang w:eastAsia="en-US"/>
        </w:rPr>
        <w:t>Las inhumaciones concedidas gratuitamente se harán en la misma sección de sepulturas arrendadas, sin distinciones especiales.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41°:</w:t>
      </w:r>
      <w:r w:rsidRPr="00FA117C">
        <w:rPr>
          <w:rFonts w:eastAsia="MS Mincho"/>
          <w:sz w:val="22"/>
          <w:szCs w:val="22"/>
          <w:lang w:eastAsia="en-US"/>
        </w:rPr>
        <w:t xml:space="preserve"> Sobre las sepulturas arrendadas a perpetuidad a más de 50 años, se podrán realizar construcciones de nichos y una cámara en el subsuelo para depositar hasta cinco (5) cadáveres, aun cuando se exijan cimientos previa autorización de la Municipalidad y de conformidad a lo expuesto en el Código de Construcciones. Tratándose de dos sepulturas contiguas y paralelas, ocupadas o a ocupar, se permitirá, con uso del espacio entre ellas, unificar las construcciones en un solo block, ajustándose a las reglamentaciones, siendo en este caso el permiso de hasta diez (10) nichos. En estos nichos podrán colocarse cadáveres de familiares del o los titulares de cada sepultura, incluyendo expresamente al cónyuge o conviviente de hecho legalmente acreditado, y a los familiares de estos dentro del tercer grado de consanguinidad o segundo de afinidad, lo que será probado administrativamente.</w:t>
      </w:r>
    </w:p>
    <w:p w:rsidR="00FA117C" w:rsidRPr="00FA117C" w:rsidRDefault="00FA117C" w:rsidP="00FA117C">
      <w:pPr>
        <w:spacing w:after="120" w:line="276" w:lineRule="auto"/>
        <w:ind w:left="0"/>
        <w:jc w:val="both"/>
        <w:rPr>
          <w:rFonts w:ascii="Cambria" w:eastAsia="MS Mincho" w:hAnsi="Cambria"/>
          <w:sz w:val="22"/>
          <w:szCs w:val="22"/>
          <w:lang w:eastAsia="en-US"/>
        </w:rPr>
      </w:pPr>
      <w:r w:rsidRPr="00FA117C">
        <w:rPr>
          <w:rFonts w:eastAsia="MS Mincho"/>
          <w:sz w:val="22"/>
          <w:szCs w:val="22"/>
          <w:lang w:eastAsia="en-US"/>
        </w:rPr>
        <w:t>En cada nicho ocupado de las citadas sepulturas se podrán depositar hasta cinco (5) restos reducidos de familiares del titular, dentro de los mismos grados enunciados.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42°:</w:t>
      </w:r>
      <w:r w:rsidRPr="00FA117C">
        <w:rPr>
          <w:rFonts w:eastAsia="MS Mincho"/>
          <w:sz w:val="22"/>
          <w:szCs w:val="22"/>
          <w:lang w:eastAsia="en-US"/>
        </w:rPr>
        <w:t xml:space="preserve"> A partir de la vigencia de la presente, el único elemento autorizado para la identificación de las sepulturas en tierra será una lápida plana de mármol colocada al nivel del piso, de sesenta (60) centímetros de ancho por cuarenta (40) centímetros de alto. Queda estrictamente prohibida la colocación o construcción de rejas, mampostería, columnas, canteros o cualquier otro elemento físico sobre la sepultura.</w:t>
      </w:r>
    </w:p>
    <w:p w:rsidR="00FA117C" w:rsidRPr="00FA117C" w:rsidRDefault="00FA117C" w:rsidP="00FA117C">
      <w:pPr>
        <w:spacing w:after="120" w:line="276" w:lineRule="auto"/>
        <w:ind w:left="0"/>
        <w:jc w:val="both"/>
        <w:rPr>
          <w:rFonts w:ascii="Cambria" w:eastAsia="MS Mincho" w:hAnsi="Cambria"/>
          <w:bCs/>
          <w:sz w:val="22"/>
          <w:szCs w:val="22"/>
          <w:lang w:eastAsia="en-US"/>
        </w:rPr>
      </w:pPr>
      <w:r w:rsidRPr="00FA117C">
        <w:rPr>
          <w:rFonts w:eastAsia="MS Mincho"/>
          <w:bCs/>
          <w:sz w:val="22"/>
          <w:szCs w:val="22"/>
          <w:lang w:eastAsia="en-US"/>
        </w:rPr>
        <w:t xml:space="preserve">La Municipalidad no asumirá responsabilidad civil ni patrimonial por los daños, deterioros, devaluaciones, </w:t>
      </w:r>
      <w:proofErr w:type="spellStart"/>
      <w:r w:rsidRPr="00FA117C">
        <w:rPr>
          <w:rFonts w:eastAsia="MS Mincho"/>
          <w:bCs/>
          <w:sz w:val="22"/>
          <w:szCs w:val="22"/>
          <w:lang w:eastAsia="en-US"/>
        </w:rPr>
        <w:t>demeritaciones</w:t>
      </w:r>
      <w:proofErr w:type="spellEnd"/>
      <w:r w:rsidRPr="00FA117C">
        <w:rPr>
          <w:rFonts w:eastAsia="MS Mincho"/>
          <w:bCs/>
          <w:sz w:val="22"/>
          <w:szCs w:val="22"/>
          <w:lang w:eastAsia="en-US"/>
        </w:rPr>
        <w:t>, hurtos o robos que pudieran sufrir las lápidas, placas o elementos ornamentales depositados por los deudos, siendo su custodia y conservación de exclusiva cuenta de los deudos o responsables de la sepultura.</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VIII – ARRENDAMIENTOS – PLAZOS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43°:</w:t>
      </w:r>
      <w:r w:rsidRPr="00FA117C">
        <w:rPr>
          <w:rFonts w:eastAsia="MS Mincho"/>
          <w:sz w:val="22"/>
          <w:szCs w:val="22"/>
          <w:lang w:eastAsia="en-US"/>
        </w:rPr>
        <w:t xml:space="preserve"> La Municipalidad no se desprende del dominio de las tierras concedidas para mausoleos, panteones, bóvedas, nichos y sepulturas, y sus titulares quedan obligados al cumplimiento de la presente ordenanza o las que se dictaren sobre la materia.</w:t>
      </w:r>
    </w:p>
    <w:p w:rsidR="00FA117C" w:rsidRPr="00FA117C" w:rsidRDefault="00FA117C" w:rsidP="00FA117C">
      <w:pPr>
        <w:spacing w:before="160" w:after="160" w:line="276" w:lineRule="auto"/>
        <w:ind w:left="0"/>
        <w:jc w:val="both"/>
        <w:rPr>
          <w:rFonts w:eastAsia="MS Mincho"/>
          <w:sz w:val="22"/>
          <w:szCs w:val="22"/>
          <w:lang w:eastAsia="en-US"/>
        </w:rPr>
      </w:pPr>
      <w:r w:rsidRPr="00FA117C">
        <w:rPr>
          <w:rFonts w:eastAsia="MS Mincho"/>
          <w:b/>
          <w:sz w:val="22"/>
          <w:szCs w:val="22"/>
          <w:lang w:eastAsia="en-US"/>
        </w:rPr>
        <w:t>ARTICULO 44°:</w:t>
      </w:r>
      <w:r w:rsidRPr="00FA117C">
        <w:rPr>
          <w:rFonts w:eastAsia="MS Mincho"/>
          <w:sz w:val="22"/>
          <w:szCs w:val="22"/>
          <w:lang w:eastAsia="en-US"/>
        </w:rPr>
        <w:t xml:space="preserve"> La adjudicación en arrendamiento se efectuará en forma directa por vía administrativa y en la Administración del Cementerio, por los siguientes plazos:</w:t>
      </w:r>
    </w:p>
    <w:p w:rsidR="00FA117C" w:rsidRPr="00FA117C" w:rsidRDefault="00FA117C" w:rsidP="00FA117C">
      <w:pPr>
        <w:tabs>
          <w:tab w:val="num" w:pos="360"/>
        </w:tabs>
        <w:spacing w:after="200" w:line="276" w:lineRule="auto"/>
        <w:ind w:left="360" w:hanging="360"/>
        <w:contextualSpacing/>
        <w:rPr>
          <w:rFonts w:eastAsia="MS Mincho"/>
          <w:sz w:val="22"/>
          <w:szCs w:val="22"/>
          <w:lang w:eastAsia="en-US"/>
        </w:rPr>
      </w:pPr>
      <w:r w:rsidRPr="00FA117C">
        <w:rPr>
          <w:rFonts w:eastAsia="MS Mincho"/>
          <w:sz w:val="22"/>
          <w:szCs w:val="22"/>
          <w:lang w:eastAsia="en-US"/>
        </w:rPr>
        <w:t>Terrenos para mausoleos, bóvedas y panteones o similares: treinta (30) años con renovación sucesiva por períodos de cinco (5) años.</w:t>
      </w:r>
    </w:p>
    <w:p w:rsidR="00FA117C" w:rsidRPr="00FA117C" w:rsidRDefault="00FA117C" w:rsidP="00FA117C">
      <w:pPr>
        <w:tabs>
          <w:tab w:val="num" w:pos="360"/>
        </w:tabs>
        <w:spacing w:after="200" w:line="276" w:lineRule="auto"/>
        <w:ind w:left="360" w:hanging="360"/>
        <w:contextualSpacing/>
        <w:rPr>
          <w:rFonts w:eastAsia="MS Mincho"/>
          <w:sz w:val="22"/>
          <w:szCs w:val="22"/>
          <w:lang w:eastAsia="en-US"/>
        </w:rPr>
      </w:pPr>
      <w:r w:rsidRPr="00FA117C">
        <w:rPr>
          <w:rFonts w:eastAsia="MS Mincho"/>
          <w:sz w:val="22"/>
          <w:szCs w:val="22"/>
          <w:lang w:eastAsia="en-US"/>
        </w:rPr>
        <w:lastRenderedPageBreak/>
        <w:t>Terrenos para nichos para cadáveres o restos reducidos: hasta veinte (20) años con renovación sucesiva por períodos de cinco (5) año.</w:t>
      </w:r>
    </w:p>
    <w:p w:rsidR="00FA117C" w:rsidRPr="00FA117C" w:rsidRDefault="00FA117C" w:rsidP="00FA117C">
      <w:pPr>
        <w:tabs>
          <w:tab w:val="num" w:pos="360"/>
        </w:tabs>
        <w:spacing w:after="200" w:line="276" w:lineRule="auto"/>
        <w:ind w:left="360" w:hanging="360"/>
        <w:contextualSpacing/>
        <w:rPr>
          <w:rFonts w:eastAsia="MS Mincho"/>
          <w:sz w:val="22"/>
          <w:szCs w:val="22"/>
          <w:lang w:eastAsia="en-US"/>
        </w:rPr>
      </w:pPr>
      <w:r w:rsidRPr="00FA117C">
        <w:rPr>
          <w:rFonts w:eastAsia="MS Mincho"/>
          <w:sz w:val="22"/>
          <w:szCs w:val="22"/>
          <w:lang w:eastAsia="en-US"/>
        </w:rPr>
        <w:t>Terrenos para sepulturas en tierras comunes: hasta diez (10) años con renovación sucesiva por períodos de cinco (5) años.</w:t>
      </w:r>
    </w:p>
    <w:p w:rsidR="00FA117C" w:rsidRPr="00FA117C" w:rsidRDefault="00FA117C" w:rsidP="00FA117C">
      <w:pPr>
        <w:spacing w:after="200" w:line="276" w:lineRule="auto"/>
        <w:ind w:left="0"/>
        <w:contextualSpacing/>
        <w:jc w:val="both"/>
        <w:rPr>
          <w:rFonts w:eastAsia="MS Mincho"/>
          <w:sz w:val="22"/>
          <w:szCs w:val="22"/>
          <w:lang w:eastAsia="en-US"/>
        </w:rPr>
      </w:pPr>
      <w:r w:rsidRPr="00FA117C">
        <w:rPr>
          <w:rFonts w:eastAsia="MS Mincho"/>
          <w:sz w:val="22"/>
          <w:szCs w:val="22"/>
          <w:lang w:eastAsia="en-US"/>
        </w:rPr>
        <w:t>Los plazos precedentemente señalados podrán ser modificados, siendo de aplicación las que establezca la Ordenanza Impositiva anual.</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45°:</w:t>
      </w:r>
      <w:r w:rsidRPr="00FA117C">
        <w:rPr>
          <w:rFonts w:eastAsia="MS Mincho"/>
          <w:sz w:val="22"/>
          <w:szCs w:val="22"/>
          <w:lang w:eastAsia="en-US"/>
        </w:rPr>
        <w:t xml:space="preserve"> La falta de cumplimiento a cualquiera de las disposiciones de la presente ordenanza será sancionada con las multas que establezca la Ordenanza Impositiva, teniendo en cuenta para su graduación la gravedad de la infracción y/o reincidencia.</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IX – DEL SERVICIO DE CREMACIÓN MUNICIPAL</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46°:</w:t>
      </w:r>
      <w:r w:rsidRPr="00FA117C">
        <w:rPr>
          <w:rFonts w:eastAsia="MS Mincho"/>
          <w:sz w:val="22"/>
          <w:szCs w:val="22"/>
          <w:lang w:eastAsia="en-US"/>
        </w:rPr>
        <w:t xml:space="preserve"> El servicio de cremación de cadáveres y restos humanos dentro del Partido de Chascomús constituye un servicio público de carácter municipal y directo, operado y administrado por personal de la comuna en las instalaciones del Crematorio del Cementerio Municipal.</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47°:</w:t>
      </w:r>
      <w:r w:rsidRPr="00FA117C">
        <w:rPr>
          <w:rFonts w:eastAsia="MS Mincho"/>
          <w:sz w:val="22"/>
          <w:szCs w:val="22"/>
          <w:lang w:eastAsia="en-US"/>
        </w:rPr>
        <w:t xml:space="preserve"> A los efectos de proceder a la cremación de un cadáver, se exigirá obligatoriamente la presentación de la documentación requerida en el Artículo 5º incisos a) y d) de la presente Ordenanza.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48°:</w:t>
      </w:r>
      <w:r w:rsidRPr="00FA117C">
        <w:rPr>
          <w:rFonts w:eastAsia="MS Mincho"/>
          <w:sz w:val="22"/>
          <w:szCs w:val="22"/>
          <w:lang w:eastAsia="en-US"/>
        </w:rPr>
        <w:t xml:space="preserve"> En caso de tratarse de una muerte traumática, dudosa o sujeta a investigación policial, bajo ningún concepto se efectuará la cremación de los restos sin la previa presentación de la autorización escrita expresa de la autoridad judicial competente.</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49°:</w:t>
      </w:r>
      <w:r w:rsidRPr="00FA117C">
        <w:rPr>
          <w:rFonts w:eastAsia="MS Mincho"/>
          <w:sz w:val="22"/>
          <w:szCs w:val="22"/>
          <w:lang w:eastAsia="en-US"/>
        </w:rPr>
        <w:t xml:space="preserve"> En caso de existir manifestación fehaciente de última voluntad de la persona fallecida de ser cremada, se procederá conforme a lo estipulado por el artículo 61 del Código Civil y Comercial de la Nación. A tal fin, se considerarán documentos válidos: a) Manifestación ante Escribano Público; b) Manifestación en documento privado con firma certificada por Escribano Público, Juzgado de Paz o funcionario público municipal autorizado; c) Disposición emanada de Juez competente. A falta de voluntad expresa o presunta del causante, la decisión de la cremación corresponderá al cónyuge, al conviviente de hecho legalmente acreditado o a los herederos legítimos según el orden sucesorio.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50°:</w:t>
      </w:r>
      <w:r w:rsidRPr="00FA117C">
        <w:rPr>
          <w:rFonts w:eastAsia="MS Mincho"/>
          <w:sz w:val="22"/>
          <w:szCs w:val="22"/>
          <w:lang w:eastAsia="en-US"/>
        </w:rPr>
        <w:t xml:space="preserve"> La Dirección del Cementerio Municipal llevará de forma obligatoria un Registro de Cremaciones foliado y digitalizado, donde se asentarán cronológicamente la totalidad de los servicios prestados, los datos de identidad de los fallecidos, fechas, firmas de los deudos solicitantes, números de licencias y autorizaciones judiciales si correspondieran, procediendo al archivo definitivo de toda la documentación de respaldo.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51°:</w:t>
      </w:r>
      <w:r w:rsidRPr="00FA117C">
        <w:rPr>
          <w:rFonts w:eastAsia="MS Mincho"/>
          <w:sz w:val="22"/>
          <w:szCs w:val="22"/>
          <w:lang w:eastAsia="en-US"/>
        </w:rPr>
        <w:t xml:space="preserve"> No se procederá a efectuar servicio de cremación alguno ante la falta de la documentación exigible, la existencia de discrepancias o contradicciones formales entre los deudos derechohabientes (salvo existencia de última voluntad del causante), o ante la menor duda sobre la autenticidad y validez del trámite administrativo.</w:t>
      </w:r>
    </w:p>
    <w:p w:rsidR="00FA117C" w:rsidRPr="00FA117C" w:rsidRDefault="00FA117C" w:rsidP="00FA117C">
      <w:pPr>
        <w:spacing w:before="240" w:after="120" w:line="276" w:lineRule="auto"/>
        <w:ind w:left="0"/>
        <w:jc w:val="center"/>
        <w:rPr>
          <w:rFonts w:ascii="Cambria" w:eastAsia="MS Mincho" w:hAnsi="Cambria"/>
          <w:sz w:val="22"/>
          <w:szCs w:val="22"/>
          <w:lang w:eastAsia="en-US"/>
        </w:rPr>
      </w:pPr>
      <w:r w:rsidRPr="00FA117C">
        <w:rPr>
          <w:rFonts w:eastAsia="MS Mincho"/>
          <w:b/>
          <w:sz w:val="24"/>
          <w:szCs w:val="22"/>
          <w:lang w:eastAsia="en-US"/>
        </w:rPr>
        <w:t>X – REGISTROS MUNICIPALES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52°:</w:t>
      </w:r>
      <w:r w:rsidRPr="00FA117C">
        <w:rPr>
          <w:rFonts w:eastAsia="MS Mincho"/>
          <w:sz w:val="22"/>
          <w:szCs w:val="22"/>
          <w:lang w:eastAsia="en-US"/>
        </w:rPr>
        <w:t xml:space="preserve"> La Administración del Cementerio llevará un registro municipal donde se inscribirán o anotarán, según corresponda, los documentos referidos a los incisos siguientes, con el fin de dar publicidad al estado jurídico de los sepulcros y sepulturas, y producir los demás efectos que establece la presente ordenanza:</w:t>
      </w:r>
    </w:p>
    <w:p w:rsidR="00FA117C" w:rsidRPr="00FA117C" w:rsidRDefault="00FA117C" w:rsidP="00FA117C">
      <w:pPr>
        <w:tabs>
          <w:tab w:val="num" w:pos="360"/>
        </w:tabs>
        <w:spacing w:after="80" w:line="276" w:lineRule="auto"/>
        <w:ind w:left="567" w:hanging="360"/>
        <w:contextualSpacing/>
        <w:jc w:val="both"/>
        <w:rPr>
          <w:rFonts w:ascii="Cambria" w:eastAsia="MS Mincho" w:hAnsi="Cambria"/>
          <w:sz w:val="22"/>
          <w:szCs w:val="22"/>
          <w:lang w:eastAsia="en-US"/>
        </w:rPr>
      </w:pPr>
      <w:r w:rsidRPr="00FA117C">
        <w:rPr>
          <w:rFonts w:eastAsia="MS Mincho"/>
          <w:sz w:val="22"/>
          <w:szCs w:val="22"/>
          <w:lang w:eastAsia="en-US"/>
        </w:rPr>
        <w:lastRenderedPageBreak/>
        <w:t>a) Los que acuerdan, transmitan, declaran, modifiquen, caduquen o de cualquier manera refieran a los arrendamientos de sepulcros y sepulturas.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53°:</w:t>
      </w:r>
      <w:r w:rsidRPr="00FA117C">
        <w:rPr>
          <w:rFonts w:eastAsia="MS Mincho"/>
          <w:sz w:val="22"/>
          <w:szCs w:val="22"/>
          <w:lang w:eastAsia="en-US"/>
        </w:rPr>
        <w:t xml:space="preserve"> Para que los documentos puedan ser inscriptos o anotados, deberán:</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a) </w:t>
      </w:r>
      <w:r w:rsidRPr="00FA117C">
        <w:rPr>
          <w:rFonts w:eastAsia="MS Mincho"/>
          <w:sz w:val="22"/>
          <w:szCs w:val="22"/>
          <w:lang w:eastAsia="en-US"/>
        </w:rPr>
        <w:tab/>
        <w:t>Constar en sentencia judicial, convenio privado o resolución administrativa.</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b) </w:t>
      </w:r>
      <w:r w:rsidRPr="00FA117C">
        <w:rPr>
          <w:rFonts w:eastAsia="MS Mincho"/>
          <w:sz w:val="22"/>
          <w:szCs w:val="22"/>
          <w:lang w:eastAsia="en-US"/>
        </w:rPr>
        <w:tab/>
        <w:t>Tener las formalidades establecidas en las leyes, revistiendo el carácter de auténticos y hacer fe por sí mismos, o en otros complementarios.</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c) </w:t>
      </w:r>
      <w:r w:rsidRPr="00FA117C">
        <w:rPr>
          <w:rFonts w:eastAsia="MS Mincho"/>
          <w:sz w:val="22"/>
          <w:szCs w:val="22"/>
          <w:lang w:eastAsia="en-US"/>
        </w:rPr>
        <w:tab/>
        <w:t>Los instrumentos privados deberán tener las firmas otorgantes debidamente certificadas por escribano público o Juez de Paz Letrado del Partido. (se podría modificar y que la “certificación” sea hecha por ante un funcionario del Cementerio)</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d) </w:t>
      </w:r>
      <w:r w:rsidRPr="00FA117C">
        <w:rPr>
          <w:rFonts w:eastAsia="MS Mincho"/>
          <w:sz w:val="22"/>
          <w:szCs w:val="22"/>
          <w:lang w:eastAsia="en-US"/>
        </w:rPr>
        <w:tab/>
        <w:t>Abonar las tasas correspondientes fijadas en la Ordenanza Impositiva.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54°:</w:t>
      </w:r>
      <w:r w:rsidRPr="00FA117C">
        <w:rPr>
          <w:rFonts w:eastAsia="MS Mincho"/>
          <w:sz w:val="22"/>
          <w:szCs w:val="22"/>
          <w:lang w:eastAsia="en-US"/>
        </w:rPr>
        <w:t xml:space="preserve"> La inscripción o anotación de los documentos a que se refiere el art. 47 será obligatoria. La misma sin embargo no convalida el título nulo ni subsana los defectos de que adoleciere.</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55°:</w:t>
      </w:r>
      <w:r w:rsidRPr="00FA117C">
        <w:rPr>
          <w:rFonts w:eastAsia="MS Mincho"/>
          <w:sz w:val="22"/>
          <w:szCs w:val="22"/>
          <w:lang w:eastAsia="en-US"/>
        </w:rPr>
        <w:t xml:space="preserve"> Los sepulcros y sepulturas con respecto a las cuales deban inscribirse o anotarse los documentos a que se refiere el art. 47, como base del ordenamiento interno del registro, serán matriculados.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56°:</w:t>
      </w:r>
      <w:r w:rsidRPr="00FA117C">
        <w:rPr>
          <w:rFonts w:eastAsia="MS Mincho"/>
          <w:sz w:val="22"/>
          <w:szCs w:val="22"/>
          <w:lang w:eastAsia="en-US"/>
        </w:rPr>
        <w:t xml:space="preserve"> La matriculación se hará por separado para cada una de las secciones en que se encuentra dividido el cementerio, destinando a cada sepulcro o sepultura un folio especial, con una característica de otorgamiento que servirá para designarlo.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57°:</w:t>
      </w:r>
      <w:r w:rsidRPr="00FA117C">
        <w:rPr>
          <w:rFonts w:eastAsia="MS Mincho"/>
          <w:sz w:val="22"/>
          <w:szCs w:val="22"/>
          <w:lang w:eastAsia="en-US"/>
        </w:rPr>
        <w:t xml:space="preserve"> El folio de matriculación consistirá en una hoja con las medidas y características que determine el Departamento Ejecutivo, de manera tal que permita practicar los asientos y anotaciones:</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a) </w:t>
      </w:r>
      <w:r w:rsidRPr="00FA117C">
        <w:rPr>
          <w:rFonts w:eastAsia="MS Mincho"/>
          <w:sz w:val="22"/>
          <w:szCs w:val="22"/>
          <w:lang w:eastAsia="en-US"/>
        </w:rPr>
        <w:tab/>
        <w:t>Número de matrícula que se asigne al sepulcro o sepultura.</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b) </w:t>
      </w:r>
      <w:r w:rsidRPr="00FA117C">
        <w:rPr>
          <w:rFonts w:eastAsia="MS Mincho"/>
          <w:sz w:val="22"/>
          <w:szCs w:val="22"/>
          <w:lang w:eastAsia="en-US"/>
        </w:rPr>
        <w:tab/>
        <w:t>Nombre del titular o titulares, datos personales, domicilio (el que deberá ser actualizado en caso de cambio), así como nombre de los cadáveres inhumados y fecha de fallecimiento, y posteriores transmisiones del sepulcro o sepultura.</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c) </w:t>
      </w:r>
      <w:r w:rsidRPr="00FA117C">
        <w:rPr>
          <w:rFonts w:eastAsia="MS Mincho"/>
          <w:sz w:val="22"/>
          <w:szCs w:val="22"/>
          <w:lang w:eastAsia="en-US"/>
        </w:rPr>
        <w:tab/>
        <w:t>Medidas, linderos y demás detalles con que se describen los sepulcros o sepulturas.</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d) </w:t>
      </w:r>
      <w:r w:rsidRPr="00FA117C">
        <w:rPr>
          <w:rFonts w:eastAsia="MS Mincho"/>
          <w:sz w:val="22"/>
          <w:szCs w:val="22"/>
          <w:lang w:eastAsia="en-US"/>
        </w:rPr>
        <w:tab/>
        <w:t>Cuadro, sección, calle y fila que corresponde.</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e) </w:t>
      </w:r>
      <w:r w:rsidRPr="00FA117C">
        <w:rPr>
          <w:rFonts w:eastAsia="MS Mincho"/>
          <w:sz w:val="22"/>
          <w:szCs w:val="22"/>
          <w:lang w:eastAsia="en-US"/>
        </w:rPr>
        <w:tab/>
        <w:t>Fechas e importes de pagos de limpieza, derechos de inhumación y exhumación, fechas e importes.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58°:</w:t>
      </w:r>
      <w:r w:rsidRPr="00FA117C">
        <w:rPr>
          <w:rFonts w:eastAsia="MS Mincho"/>
          <w:sz w:val="22"/>
          <w:szCs w:val="22"/>
          <w:lang w:eastAsia="en-US"/>
        </w:rPr>
        <w:t xml:space="preserve"> Concedida una sepultura en arrendamiento, la Administración del Cementerio extenderá a su titular un documento que contendrá las siguientes constancias:</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a) </w:t>
      </w:r>
      <w:r w:rsidRPr="00FA117C">
        <w:rPr>
          <w:rFonts w:eastAsia="MS Mincho"/>
          <w:sz w:val="22"/>
          <w:szCs w:val="22"/>
          <w:lang w:eastAsia="en-US"/>
        </w:rPr>
        <w:tab/>
        <w:t>Número de matrícula que corresponda a la sepultura o sepulcro.</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b) </w:t>
      </w:r>
      <w:r w:rsidRPr="00FA117C">
        <w:rPr>
          <w:rFonts w:eastAsia="MS Mincho"/>
          <w:sz w:val="22"/>
          <w:szCs w:val="22"/>
          <w:lang w:eastAsia="en-US"/>
        </w:rPr>
        <w:tab/>
        <w:t>Nombre de su titular o titulares, datos personales de los mismos y sus domicilios reales.</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c) </w:t>
      </w:r>
      <w:r w:rsidRPr="00FA117C">
        <w:rPr>
          <w:rFonts w:eastAsia="MS Mincho"/>
          <w:sz w:val="22"/>
          <w:szCs w:val="22"/>
          <w:lang w:eastAsia="en-US"/>
        </w:rPr>
        <w:tab/>
        <w:t>Cuadro, sección, calle y fila que corresponda.</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d) </w:t>
      </w:r>
      <w:r w:rsidRPr="00FA117C">
        <w:rPr>
          <w:rFonts w:eastAsia="MS Mincho"/>
          <w:sz w:val="22"/>
          <w:szCs w:val="22"/>
          <w:lang w:eastAsia="en-US"/>
        </w:rPr>
        <w:tab/>
        <w:t xml:space="preserve">Medidas, linderos y demás circunstancias </w:t>
      </w:r>
      <w:proofErr w:type="spellStart"/>
      <w:r w:rsidRPr="00FA117C">
        <w:rPr>
          <w:rFonts w:eastAsia="MS Mincho"/>
          <w:sz w:val="22"/>
          <w:szCs w:val="22"/>
          <w:lang w:eastAsia="en-US"/>
        </w:rPr>
        <w:t>identificatorias</w:t>
      </w:r>
      <w:proofErr w:type="spellEnd"/>
      <w:r w:rsidRPr="00FA117C">
        <w:rPr>
          <w:rFonts w:eastAsia="MS Mincho"/>
          <w:sz w:val="22"/>
          <w:szCs w:val="22"/>
          <w:lang w:eastAsia="en-US"/>
        </w:rPr>
        <w:t xml:space="preserve"> que surjan de la matrícula.</w:t>
      </w:r>
    </w:p>
    <w:p w:rsidR="00FA117C" w:rsidRPr="00FA117C" w:rsidRDefault="00FA117C" w:rsidP="00FA117C">
      <w:pPr>
        <w:spacing w:after="80" w:line="276" w:lineRule="auto"/>
        <w:ind w:left="360" w:hanging="360"/>
        <w:contextualSpacing/>
        <w:jc w:val="both"/>
        <w:rPr>
          <w:rFonts w:ascii="Cambria" w:eastAsia="MS Mincho" w:hAnsi="Cambria"/>
          <w:sz w:val="22"/>
          <w:szCs w:val="22"/>
          <w:lang w:eastAsia="en-US"/>
        </w:rPr>
      </w:pPr>
      <w:r w:rsidRPr="00FA117C">
        <w:rPr>
          <w:rFonts w:eastAsia="MS Mincho"/>
          <w:sz w:val="22"/>
          <w:szCs w:val="22"/>
          <w:lang w:eastAsia="en-US"/>
        </w:rPr>
        <w:t xml:space="preserve">e) </w:t>
      </w:r>
      <w:r w:rsidRPr="00FA117C">
        <w:rPr>
          <w:rFonts w:eastAsia="MS Mincho"/>
          <w:sz w:val="22"/>
          <w:szCs w:val="22"/>
          <w:lang w:eastAsia="en-US"/>
        </w:rPr>
        <w:tab/>
        <w:t>Transferencias que se produzcan, traslado de restos a otras sepulturas o sepulcros y toda otra observación que se produzca a raíz de cualquier acto jurídico.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59°:</w:t>
      </w:r>
      <w:r w:rsidRPr="00FA117C">
        <w:rPr>
          <w:rFonts w:eastAsia="MS Mincho"/>
          <w:sz w:val="22"/>
          <w:szCs w:val="22"/>
          <w:lang w:eastAsia="en-US"/>
        </w:rPr>
        <w:t xml:space="preserve"> El Cementerio tendrá una fosa común en la que se depositarán toda clase de restos humanos que no tengan destino especial y los provenientes de mausoleos, panteones, bóvedas, nichos y sepulturas, conforme a las disposiciones de la presente ordenanza.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60°:</w:t>
      </w:r>
      <w:r w:rsidRPr="00FA117C">
        <w:rPr>
          <w:rFonts w:eastAsia="MS Mincho"/>
          <w:sz w:val="22"/>
          <w:szCs w:val="22"/>
          <w:lang w:eastAsia="en-US"/>
        </w:rPr>
        <w:t xml:space="preserve"> Los ataúdes y urnas provenientes de cadáveres exhumados o reducidos serán cremados por la Administración del Cementerio, quedando prohibido otro destino.</w:t>
      </w:r>
    </w:p>
    <w:p w:rsidR="00FA117C" w:rsidRPr="00FA117C" w:rsidRDefault="00FA117C" w:rsidP="00FA117C">
      <w:pPr>
        <w:spacing w:after="120" w:line="276" w:lineRule="auto"/>
        <w:ind w:left="0"/>
        <w:jc w:val="both"/>
        <w:rPr>
          <w:rFonts w:ascii="Cambria" w:eastAsia="MS Mincho" w:hAnsi="Cambria"/>
          <w:sz w:val="22"/>
          <w:szCs w:val="22"/>
          <w:lang w:eastAsia="en-US"/>
        </w:rPr>
      </w:pPr>
      <w:r w:rsidRPr="00FA117C">
        <w:rPr>
          <w:rFonts w:eastAsia="MS Mincho"/>
          <w:sz w:val="22"/>
          <w:szCs w:val="22"/>
          <w:lang w:eastAsia="en-US"/>
        </w:rPr>
        <w:lastRenderedPageBreak/>
        <w:t>Las rejas, mármoles, cruces, lápidas u otro material procedente de sepulcros o sepulturas desocupados se entregarán a sus titulares que los reclamen dentro de los treinta (30) días, bajo apercibimiento de perder derechos sobre los mismos, disponiendo la Municipalidad su enajenación en la forma que disponga.</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61°:</w:t>
      </w:r>
      <w:r w:rsidRPr="00FA117C">
        <w:rPr>
          <w:rFonts w:eastAsia="MS Mincho"/>
          <w:sz w:val="22"/>
          <w:szCs w:val="22"/>
          <w:lang w:eastAsia="en-US"/>
        </w:rPr>
        <w:t xml:space="preserve"> En caso de que los sepulcros, nichos, bóvedas o panteones requieran reparaciones de conservación por peligro de derrumbe, desprendimiento de mampostería, filtraciones o afectación de la salubridad e higiene pública, se intimará a los titulares y/o responsables en el domicilio constituido o mediante edictos por tres (3) días para que, dentro del término de treinta (30) días, realicen los trabajos necesarios de consolidación. Si la autoridad de aplicación determinara fundadamente la existencia de un peligro inminente de derrumbe, colapso estructural o riesgo sanitario inmediato, el plazo de la intimación podrá reducirse a un término perentorio de cuarenta y ocho (48) horas.</w:t>
      </w:r>
    </w:p>
    <w:p w:rsidR="00FA117C" w:rsidRPr="00FA117C" w:rsidRDefault="00FA117C" w:rsidP="00FA117C">
      <w:pPr>
        <w:spacing w:after="120" w:line="276" w:lineRule="auto"/>
        <w:ind w:left="0"/>
        <w:jc w:val="both"/>
        <w:rPr>
          <w:rFonts w:ascii="Cambria" w:eastAsia="MS Mincho" w:hAnsi="Cambria"/>
          <w:sz w:val="22"/>
          <w:szCs w:val="22"/>
          <w:lang w:eastAsia="en-US"/>
        </w:rPr>
      </w:pPr>
      <w:r w:rsidRPr="00FA117C">
        <w:rPr>
          <w:rFonts w:eastAsia="MS Mincho"/>
          <w:sz w:val="22"/>
          <w:szCs w:val="22"/>
          <w:lang w:eastAsia="en-US"/>
        </w:rPr>
        <w:t>Vencidos los plazos señalados sin que se hubieran ejecutado las obras, la Municipalidad podrá realizar las tareas de reparación de oficio de manera subsidiaria, por estrictas razones de urgencia y salubridad pública. El costo total directo de los materiales, maquinarias y mano de obra empleados en la reparación será a exclusivo cargo del titular, constituyendo la liquidación de gastos título ejecutivo suficiente para su cobro por la vía de apremio de conformidad con el Artículo 103 de la Ordenanza Fiscal.</w:t>
      </w:r>
    </w:p>
    <w:p w:rsidR="00FA117C" w:rsidRPr="00FA117C" w:rsidRDefault="00FA117C" w:rsidP="00FA117C">
      <w:pPr>
        <w:spacing w:after="120" w:line="276" w:lineRule="auto"/>
        <w:ind w:left="0"/>
        <w:jc w:val="both"/>
        <w:rPr>
          <w:rFonts w:ascii="Cambria" w:eastAsia="MS Mincho" w:hAnsi="Cambria"/>
          <w:bCs/>
          <w:sz w:val="22"/>
          <w:szCs w:val="22"/>
          <w:lang w:eastAsia="en-US"/>
        </w:rPr>
      </w:pPr>
      <w:r w:rsidRPr="00FA117C">
        <w:rPr>
          <w:rFonts w:eastAsia="MS Mincho"/>
          <w:bCs/>
          <w:sz w:val="22"/>
          <w:szCs w:val="22"/>
          <w:lang w:eastAsia="en-US"/>
        </w:rPr>
        <w:t xml:space="preserve">Aclárese que el cobro de este reintegro por reparaciones de oficio es jurídicamente independiente y acumulable a la Tasa de Conservación y Limpieza regulada en la Ordenanza Fiscal. Mientras que dicha Tasa financia de manera periódica el servicio público general de mantenimiento, barrido, alumbrado, </w:t>
      </w:r>
      <w:proofErr w:type="spellStart"/>
      <w:r w:rsidRPr="00FA117C">
        <w:rPr>
          <w:rFonts w:eastAsia="MS Mincho"/>
          <w:bCs/>
          <w:sz w:val="22"/>
          <w:szCs w:val="22"/>
          <w:lang w:eastAsia="en-US"/>
        </w:rPr>
        <w:t>parquización</w:t>
      </w:r>
      <w:proofErr w:type="spellEnd"/>
      <w:r w:rsidRPr="00FA117C">
        <w:rPr>
          <w:rFonts w:eastAsia="MS Mincho"/>
          <w:bCs/>
          <w:sz w:val="22"/>
          <w:szCs w:val="22"/>
          <w:lang w:eastAsia="en-US"/>
        </w:rPr>
        <w:t xml:space="preserve"> e infraestructura común de uso general del Cementerio, el cargo regulado en este artículo constituye un recupero de costos directos por obras de emergencia ejecutadas exclusivamente sobre el sepulcro de uso particular, cuya custodia, seguridad y conservación es responsabilidad legal y exclusiva del concesionario de uso.</w:t>
      </w:r>
    </w:p>
    <w:p w:rsidR="00FA117C" w:rsidRPr="00FA117C" w:rsidRDefault="00FA117C" w:rsidP="00FA117C">
      <w:pPr>
        <w:spacing w:after="120" w:line="276" w:lineRule="auto"/>
        <w:ind w:left="0"/>
        <w:jc w:val="both"/>
        <w:rPr>
          <w:rFonts w:ascii="Cambria" w:eastAsia="MS Mincho" w:hAnsi="Cambria"/>
          <w:sz w:val="22"/>
          <w:szCs w:val="22"/>
          <w:lang w:eastAsia="en-US"/>
        </w:rPr>
      </w:pPr>
      <w:r w:rsidRPr="00FA117C">
        <w:rPr>
          <w:rFonts w:eastAsia="MS Mincho"/>
          <w:sz w:val="22"/>
          <w:szCs w:val="22"/>
          <w:lang w:eastAsia="en-US"/>
        </w:rPr>
        <w:t>Sin perjuicio del cobro de los trabajos ejecutados, la persistencia en el estado de abandono por más de noventa (90) días operada la intimación habilitará a la Municipalidad a declarar la rescisión de pleno derecho del arrendamiento o concesión de uso, procediendo al traslado de los restos al osario común.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62°:</w:t>
      </w:r>
      <w:r w:rsidRPr="00FA117C">
        <w:rPr>
          <w:rFonts w:eastAsia="MS Mincho"/>
          <w:sz w:val="22"/>
          <w:szCs w:val="22"/>
          <w:lang w:eastAsia="en-US"/>
        </w:rPr>
        <w:t xml:space="preserve"> El titular de nichos o sepulturas tendrá preferencia a la renovación del arrendamiento, hasta un año después de su vencimiento.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63°:</w:t>
      </w:r>
      <w:r w:rsidRPr="00FA117C">
        <w:rPr>
          <w:rFonts w:eastAsia="MS Mincho"/>
          <w:sz w:val="22"/>
          <w:szCs w:val="22"/>
          <w:lang w:eastAsia="en-US"/>
        </w:rPr>
        <w:t xml:space="preserve"> Prohíbase renovar el arrendamiento de las sepulturas comunes una vez cumplidos los plazos máximos determinados en el art. 45 inc. c), siempre que haya nichos disponibles para restos reducidos o en los casos en que la reducción no se pueda efectuar.</w:t>
      </w:r>
    </w:p>
    <w:p w:rsidR="00FA117C" w:rsidRPr="00FA117C" w:rsidRDefault="00FA117C" w:rsidP="00FA117C">
      <w:pPr>
        <w:spacing w:before="160" w:after="160" w:line="276" w:lineRule="auto"/>
        <w:ind w:left="0"/>
        <w:jc w:val="both"/>
        <w:rPr>
          <w:rFonts w:ascii="Cambria" w:eastAsia="MS Mincho" w:hAnsi="Cambria"/>
          <w:bCs/>
          <w:sz w:val="22"/>
          <w:szCs w:val="22"/>
          <w:lang w:eastAsia="en-US"/>
        </w:rPr>
      </w:pPr>
      <w:r w:rsidRPr="00FA117C">
        <w:rPr>
          <w:rFonts w:eastAsia="MS Mincho"/>
          <w:b/>
          <w:sz w:val="22"/>
          <w:szCs w:val="22"/>
          <w:lang w:eastAsia="en-US"/>
        </w:rPr>
        <w:t>ARTICULO 64°:</w:t>
      </w:r>
      <w:r w:rsidRPr="00FA117C">
        <w:rPr>
          <w:rFonts w:eastAsia="MS Mincho"/>
          <w:sz w:val="22"/>
          <w:szCs w:val="22"/>
          <w:lang w:eastAsia="en-US"/>
        </w:rPr>
        <w:t xml:space="preserve"> </w:t>
      </w:r>
      <w:r w:rsidRPr="00FA117C">
        <w:rPr>
          <w:rFonts w:eastAsia="MS Mincho"/>
          <w:bCs/>
          <w:sz w:val="22"/>
          <w:szCs w:val="22"/>
          <w:lang w:eastAsia="en-US"/>
        </w:rPr>
        <w:t>Vencido el término por el cual se otorgó el arrendamiento, o verificada la falta de pago de la Tasa de Conservación y Limpieza por un período consecutivo de tres (3) años, la Municipalidad intimará a los titulares y/o responsables en el domicilio constituido o, en su defecto, mediante la publicación de edictos por tres (3) días, para que en el plazo improrrogable de treinta (30) días procedan a regularizar la situación impositiva o a retirar los restos, bajo apercibimiento de declararse la rescisión de pleno derecho del arrendamiento y proceder al traslado de los restos al osario común.</w:t>
      </w:r>
    </w:p>
    <w:p w:rsidR="00FA117C" w:rsidRPr="00FA117C" w:rsidRDefault="00FA117C" w:rsidP="00FA117C">
      <w:pPr>
        <w:spacing w:after="120" w:line="276" w:lineRule="auto"/>
        <w:ind w:left="0"/>
        <w:jc w:val="both"/>
        <w:rPr>
          <w:rFonts w:eastAsia="MS Mincho"/>
          <w:bCs/>
          <w:sz w:val="22"/>
          <w:szCs w:val="22"/>
          <w:lang w:eastAsia="en-US"/>
        </w:rPr>
      </w:pPr>
      <w:r w:rsidRPr="00FA117C">
        <w:rPr>
          <w:rFonts w:eastAsia="MS Mincho"/>
          <w:bCs/>
          <w:sz w:val="22"/>
          <w:szCs w:val="22"/>
          <w:lang w:eastAsia="en-US"/>
        </w:rPr>
        <w:t xml:space="preserve">Para el caso de que no puedan ser reducidos los cadáveres, serán inhumados transitoriamente de conformidad con lo previsto por el artículo 20 de la presente Ordenanza, corriendo con los gastos </w:t>
      </w:r>
      <w:r w:rsidRPr="00FA117C">
        <w:rPr>
          <w:rFonts w:eastAsia="MS Mincho"/>
          <w:bCs/>
          <w:sz w:val="22"/>
          <w:szCs w:val="22"/>
          <w:lang w:eastAsia="en-US"/>
        </w:rPr>
        <w:lastRenderedPageBreak/>
        <w:t>de exhumación y traslado el cónyuge, conviviente de hecho legalmente acreditado o familiares responsables.</w:t>
      </w:r>
    </w:p>
    <w:p w:rsidR="00FA117C" w:rsidRPr="00FA117C" w:rsidRDefault="00FA117C" w:rsidP="00FA117C">
      <w:pPr>
        <w:spacing w:after="120" w:line="276" w:lineRule="auto"/>
        <w:ind w:left="0"/>
        <w:jc w:val="both"/>
        <w:rPr>
          <w:rFonts w:eastAsia="MS Mincho"/>
          <w:b/>
          <w:sz w:val="22"/>
          <w:szCs w:val="22"/>
          <w:lang w:eastAsia="en-US"/>
        </w:rPr>
      </w:pPr>
      <w:r w:rsidRPr="00FA117C">
        <w:rPr>
          <w:rFonts w:eastAsia="MS Mincho"/>
          <w:bCs/>
          <w:sz w:val="22"/>
          <w:szCs w:val="22"/>
          <w:lang w:eastAsia="en-US"/>
        </w:rPr>
        <w:t>Asimismo, para los casos de restos inhumados en sepulturas que no se encuentren en condiciones biológicas de ser exhumados y reducidos, el Departamento Ejecutivo, por razones de planificación de espacios, podrá decidir y disponer su cremación de oficio en las instalaciones del Crematorio Municipal, previa intimación fehaciente de treinta (30) días a los deudos responsables según el procedimiento establecido en este artículo, salvo que existiese oposición expresa fundada en motivos de ADN o procesos judiciales en curso.</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65°:</w:t>
      </w:r>
      <w:r w:rsidRPr="00FA117C">
        <w:rPr>
          <w:rFonts w:eastAsia="MS Mincho"/>
          <w:sz w:val="22"/>
          <w:szCs w:val="22"/>
          <w:lang w:eastAsia="en-US"/>
        </w:rPr>
        <w:t xml:space="preserve"> La Dirección de Tesorería y la Administración del Cementerio llevarán un registro de arrendamientos concedidos y sus vencimientos, los cuales comunicarán mensualmente.</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66°:</w:t>
      </w:r>
      <w:r w:rsidRPr="00FA117C">
        <w:rPr>
          <w:rFonts w:eastAsia="MS Mincho"/>
          <w:sz w:val="22"/>
          <w:szCs w:val="22"/>
          <w:lang w:eastAsia="en-US"/>
        </w:rPr>
        <w:t xml:space="preserve"> La Municipalidad dispondrá libremente de los sepulcros y sepulturas que hayan sido desocupadas o se les haya rescindido el arrendamiento a sus titulares, perdiendo estos todos los derechos a indemnización o devolución.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67°:</w:t>
      </w:r>
      <w:r w:rsidRPr="00FA117C">
        <w:rPr>
          <w:rFonts w:eastAsia="MS Mincho"/>
          <w:sz w:val="22"/>
          <w:szCs w:val="22"/>
          <w:lang w:eastAsia="en-US"/>
        </w:rPr>
        <w:t xml:space="preserve"> Se prohíbe terminantemente el transporte de cadáveres en vehículos no autorizados, bajo apercibimiento de las sanciones establecidas en el art. 46, sin perjuicio de las que pudieran derivar de las leyes penales.</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68°:</w:t>
      </w:r>
      <w:r w:rsidRPr="00FA117C">
        <w:rPr>
          <w:rFonts w:eastAsia="MS Mincho"/>
          <w:sz w:val="22"/>
          <w:szCs w:val="22"/>
          <w:lang w:eastAsia="en-US"/>
        </w:rPr>
        <w:t xml:space="preserve"> Las empresas de Servicios Fúnebres habilitadas o a habilitarse deberán constituir un depósito anual equivalente a cinco (5) sueldos mínimos en concepto de fianza para su actuación como empresa y como garantía para el pago de las multas por infracciones a la presente ordenanza (se aceptan pólizas de caución).</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69°:</w:t>
      </w:r>
      <w:r w:rsidRPr="00FA117C">
        <w:rPr>
          <w:rFonts w:eastAsia="MS Mincho"/>
          <w:sz w:val="22"/>
          <w:szCs w:val="22"/>
          <w:lang w:eastAsia="en-US"/>
        </w:rPr>
        <w:t xml:space="preserve"> </w:t>
      </w:r>
      <w:proofErr w:type="spellStart"/>
      <w:r w:rsidRPr="00FA117C">
        <w:rPr>
          <w:rFonts w:eastAsia="MS Mincho"/>
          <w:sz w:val="22"/>
          <w:szCs w:val="22"/>
          <w:lang w:eastAsia="en-US"/>
        </w:rPr>
        <w:t>Derógase</w:t>
      </w:r>
      <w:proofErr w:type="spellEnd"/>
      <w:r w:rsidRPr="00FA117C">
        <w:rPr>
          <w:rFonts w:eastAsia="MS Mincho"/>
          <w:sz w:val="22"/>
          <w:szCs w:val="22"/>
          <w:lang w:eastAsia="en-US"/>
        </w:rPr>
        <w:t xml:space="preserve"> cualquier otra disposición que se oponga a la presente.</w:t>
      </w:r>
    </w:p>
    <w:p w:rsidR="00FA117C" w:rsidRPr="00FA117C" w:rsidRDefault="00FA117C" w:rsidP="00FA117C">
      <w:pPr>
        <w:spacing w:before="160" w:after="160" w:line="276" w:lineRule="auto"/>
        <w:ind w:left="0"/>
        <w:jc w:val="both"/>
        <w:rPr>
          <w:rFonts w:ascii="Cambria" w:eastAsia="MS Mincho" w:hAnsi="Cambria"/>
          <w:sz w:val="22"/>
          <w:szCs w:val="22"/>
          <w:lang w:eastAsia="en-US"/>
        </w:rPr>
      </w:pPr>
      <w:r w:rsidRPr="00FA117C">
        <w:rPr>
          <w:rFonts w:eastAsia="MS Mincho"/>
          <w:b/>
          <w:sz w:val="22"/>
          <w:szCs w:val="22"/>
          <w:lang w:eastAsia="en-US"/>
        </w:rPr>
        <w:t>ARTICULO 70°:</w:t>
      </w:r>
      <w:r w:rsidRPr="00FA117C">
        <w:rPr>
          <w:rFonts w:eastAsia="MS Mincho"/>
          <w:sz w:val="22"/>
          <w:szCs w:val="22"/>
          <w:lang w:eastAsia="en-US"/>
        </w:rPr>
        <w:t xml:space="preserve"> De forma;</w:t>
      </w:r>
    </w:p>
    <w:p w:rsidR="0079078B" w:rsidRPr="004E3386" w:rsidRDefault="0079078B" w:rsidP="004E3386">
      <w:pPr>
        <w:jc w:val="both"/>
        <w:rPr>
          <w:rFonts w:ascii="Arial" w:hAnsi="Arial" w:cs="Arial"/>
          <w:color w:val="000000"/>
          <w:sz w:val="22"/>
          <w:szCs w:val="22"/>
        </w:rPr>
      </w:pPr>
      <w:bookmarkStart w:id="0" w:name="_GoBack"/>
      <w:bookmarkEnd w:id="0"/>
    </w:p>
    <w:p w:rsidR="004E3386" w:rsidRPr="004E3386" w:rsidRDefault="004E3386" w:rsidP="004E3386">
      <w:pPr>
        <w:jc w:val="both"/>
        <w:rPr>
          <w:rFonts w:ascii="Arial" w:hAnsi="Arial" w:cs="Arial"/>
          <w:sz w:val="22"/>
          <w:szCs w:val="22"/>
        </w:rPr>
      </w:pPr>
    </w:p>
    <w:p w:rsidR="0078432B" w:rsidRPr="00BC4ADB" w:rsidRDefault="0078432B" w:rsidP="0078432B">
      <w:pPr>
        <w:jc w:val="right"/>
        <w:rPr>
          <w:rFonts w:ascii="Arial" w:hAnsi="Arial" w:cs="Arial"/>
          <w:sz w:val="22"/>
          <w:szCs w:val="22"/>
          <w:lang w:val="es-ES_tradnl"/>
        </w:rPr>
      </w:pPr>
    </w:p>
    <w:sectPr w:rsidR="0078432B" w:rsidRPr="00BC4ADB" w:rsidSect="00FA117C">
      <w:pgSz w:w="11906" w:h="16838" w:code="9"/>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4E3386"/>
    <w:rsid w:val="00534EC3"/>
    <w:rsid w:val="005831F5"/>
    <w:rsid w:val="00600714"/>
    <w:rsid w:val="006919E3"/>
    <w:rsid w:val="0078432B"/>
    <w:rsid w:val="0079078B"/>
    <w:rsid w:val="007C42F4"/>
    <w:rsid w:val="008370A2"/>
    <w:rsid w:val="008372E0"/>
    <w:rsid w:val="00937C11"/>
    <w:rsid w:val="00956564"/>
    <w:rsid w:val="00956B25"/>
    <w:rsid w:val="00A209DF"/>
    <w:rsid w:val="00A85C04"/>
    <w:rsid w:val="00AA24E1"/>
    <w:rsid w:val="00B16220"/>
    <w:rsid w:val="00BC4ADB"/>
    <w:rsid w:val="00C156AA"/>
    <w:rsid w:val="00C62614"/>
    <w:rsid w:val="00FA117C"/>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F366"/>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12</Pages>
  <Words>5349</Words>
  <Characters>30492</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3</cp:revision>
  <cp:lastPrinted>2026-08-25T15:16:00Z</cp:lastPrinted>
  <dcterms:created xsi:type="dcterms:W3CDTF">2026-08-25T14:23:00Z</dcterms:created>
  <dcterms:modified xsi:type="dcterms:W3CDTF">2026-08-25T15:21:00Z</dcterms:modified>
</cp:coreProperties>
</file>